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DF1F" w14:textId="77777777" w:rsidR="009B1C86" w:rsidRDefault="009B1C86" w:rsidP="00BF22C7"/>
    <w:p w14:paraId="4E57DEA8" w14:textId="77777777" w:rsidR="00B41375" w:rsidRDefault="00B41375" w:rsidP="00B41375">
      <w:pPr>
        <w:pStyle w:val="Titre"/>
        <w:rPr>
          <w:lang w:val="fr-BE"/>
        </w:rPr>
      </w:pPr>
      <w:r>
        <w:rPr>
          <w:lang w:val="fr-BE"/>
        </w:rPr>
        <w:t xml:space="preserve">Etudes de marché Frost &amp; Sullivan – Pôle </w:t>
      </w:r>
      <w:proofErr w:type="spellStart"/>
      <w:r>
        <w:rPr>
          <w:lang w:val="fr-BE"/>
        </w:rPr>
        <w:t>MecaTech</w:t>
      </w:r>
      <w:proofErr w:type="spellEnd"/>
    </w:p>
    <w:p w14:paraId="215E11D5" w14:textId="541E659C" w:rsidR="00B41375" w:rsidRDefault="00B41375" w:rsidP="00826814">
      <w:pPr>
        <w:pStyle w:val="Titre1"/>
        <w:rPr>
          <w:lang w:val="fr-BE"/>
        </w:rPr>
      </w:pPr>
      <w:r>
        <w:rPr>
          <w:lang w:val="fr-BE"/>
        </w:rPr>
        <w:t>Description :</w:t>
      </w:r>
    </w:p>
    <w:p w14:paraId="6FF16EB3" w14:textId="50BFFC6C" w:rsidR="00B41375" w:rsidRPr="0024149D" w:rsidRDefault="00B41375" w:rsidP="00B41375">
      <w:pPr>
        <w:jc w:val="both"/>
        <w:rPr>
          <w:b/>
        </w:rPr>
      </w:pPr>
      <w:r w:rsidRPr="008126CD">
        <w:t xml:space="preserve">Le Pôle </w:t>
      </w:r>
      <w:proofErr w:type="spellStart"/>
      <w:r w:rsidRPr="008126CD">
        <w:t>MecaTech</w:t>
      </w:r>
      <w:proofErr w:type="spellEnd"/>
      <w:r w:rsidRPr="008126CD">
        <w:t xml:space="preserve"> a souscrit une licence </w:t>
      </w:r>
      <w:r>
        <w:t>jusqu’au 31 décembre 2020 au</w:t>
      </w:r>
      <w:r w:rsidRPr="008126CD">
        <w:t xml:space="preserve">près de Frost &amp; Sullivan pour accéder aux études relevant des domaines suivants : </w:t>
      </w:r>
      <w:r>
        <w:rPr>
          <w:b/>
        </w:rPr>
        <w:t xml:space="preserve">Energy &amp; Power </w:t>
      </w:r>
      <w:proofErr w:type="spellStart"/>
      <w:r>
        <w:rPr>
          <w:b/>
        </w:rPr>
        <w:t>Systems</w:t>
      </w:r>
      <w:proofErr w:type="spellEnd"/>
      <w:r>
        <w:rPr>
          <w:b/>
        </w:rPr>
        <w:t xml:space="preserve">, </w:t>
      </w:r>
      <w:proofErr w:type="spellStart"/>
      <w:r>
        <w:rPr>
          <w:b/>
        </w:rPr>
        <w:t>Environment</w:t>
      </w:r>
      <w:proofErr w:type="spellEnd"/>
      <w:r>
        <w:rPr>
          <w:b/>
        </w:rPr>
        <w:t xml:space="preserve"> &amp; Building Technologies, Automotive &amp; Transport, Healthcare, Information &amp; Communication Technologies, Automation &amp; Electronics, Chemical &amp; Materials, Aerospace &amp; </w:t>
      </w:r>
      <w:proofErr w:type="spellStart"/>
      <w:r>
        <w:rPr>
          <w:b/>
        </w:rPr>
        <w:t>Defense</w:t>
      </w:r>
      <w:proofErr w:type="spellEnd"/>
      <w:r>
        <w:rPr>
          <w:b/>
        </w:rPr>
        <w:t xml:space="preserve">, Client </w:t>
      </w:r>
      <w:proofErr w:type="spellStart"/>
      <w:r>
        <w:rPr>
          <w:b/>
        </w:rPr>
        <w:t>Presentation</w:t>
      </w:r>
      <w:proofErr w:type="spellEnd"/>
      <w:r>
        <w:rPr>
          <w:b/>
        </w:rPr>
        <w:t xml:space="preserve"> on </w:t>
      </w:r>
      <w:proofErr w:type="spellStart"/>
      <w:r>
        <w:rPr>
          <w:b/>
        </w:rPr>
        <w:t>Industry</w:t>
      </w:r>
      <w:proofErr w:type="spellEnd"/>
      <w:r>
        <w:rPr>
          <w:b/>
        </w:rPr>
        <w:t xml:space="preserve"> Event.</w:t>
      </w:r>
    </w:p>
    <w:p w14:paraId="154E9D80" w14:textId="3ABB3D3E" w:rsidR="00B41375" w:rsidRPr="0024149D" w:rsidRDefault="00B41375" w:rsidP="0024149D">
      <w:pPr>
        <w:jc w:val="both"/>
      </w:pPr>
      <w:r w:rsidRPr="008126CD">
        <w:t>Les services associés sont repris ci-dessous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80"/>
      </w:tblGrid>
      <w:tr w:rsidR="00B41375" w:rsidRPr="008126CD" w14:paraId="7D3B37F4" w14:textId="77777777" w:rsidTr="001B4DEE">
        <w:trPr>
          <w:trHeight w:val="371"/>
        </w:trPr>
        <w:tc>
          <w:tcPr>
            <w:tcW w:w="2808" w:type="dxa"/>
            <w:shd w:val="clear" w:color="auto" w:fill="E6E6E6"/>
            <w:noWrap/>
            <w:vAlign w:val="center"/>
          </w:tcPr>
          <w:p w14:paraId="03FCE237" w14:textId="77777777" w:rsidR="00B41375" w:rsidRPr="008126CD" w:rsidRDefault="00B41375" w:rsidP="001B4DEE">
            <w:pPr>
              <w:jc w:val="center"/>
              <w:rPr>
                <w:rFonts w:cs="Arial"/>
                <w:b/>
                <w:bCs/>
              </w:rPr>
            </w:pPr>
            <w:r w:rsidRPr="008126CD">
              <w:rPr>
                <w:rFonts w:cs="Arial"/>
                <w:b/>
                <w:bCs/>
              </w:rPr>
              <w:t xml:space="preserve">Service </w:t>
            </w:r>
            <w:proofErr w:type="spellStart"/>
            <w:r w:rsidRPr="008126CD">
              <w:rPr>
                <w:rFonts w:cs="Arial"/>
                <w:b/>
                <w:bCs/>
              </w:rPr>
              <w:t>Element</w:t>
            </w:r>
            <w:proofErr w:type="spellEnd"/>
          </w:p>
        </w:tc>
        <w:tc>
          <w:tcPr>
            <w:tcW w:w="6780" w:type="dxa"/>
            <w:shd w:val="clear" w:color="auto" w:fill="E6E6E6"/>
            <w:noWrap/>
            <w:vAlign w:val="center"/>
          </w:tcPr>
          <w:p w14:paraId="177EF9A0" w14:textId="77777777" w:rsidR="00B41375" w:rsidRPr="008126CD" w:rsidRDefault="00B41375" w:rsidP="001B4DEE">
            <w:pPr>
              <w:jc w:val="center"/>
              <w:rPr>
                <w:rFonts w:cs="Arial"/>
                <w:b/>
                <w:bCs/>
              </w:rPr>
            </w:pPr>
            <w:r w:rsidRPr="008126CD">
              <w:rPr>
                <w:rFonts w:cs="Arial"/>
                <w:b/>
                <w:bCs/>
              </w:rPr>
              <w:t>Description</w:t>
            </w:r>
          </w:p>
        </w:tc>
      </w:tr>
      <w:tr w:rsidR="00B41375" w:rsidRPr="00756EE7" w14:paraId="081DB27C" w14:textId="77777777" w:rsidTr="001B4DEE">
        <w:trPr>
          <w:trHeight w:val="803"/>
        </w:trPr>
        <w:tc>
          <w:tcPr>
            <w:tcW w:w="2808" w:type="dxa"/>
            <w:shd w:val="clear" w:color="auto" w:fill="auto"/>
            <w:noWrap/>
          </w:tcPr>
          <w:p w14:paraId="63DE7AC2" w14:textId="77777777" w:rsidR="00B41375" w:rsidRPr="008126CD" w:rsidRDefault="00B41375" w:rsidP="001B4DEE">
            <w:pPr>
              <w:spacing w:before="60" w:after="60"/>
              <w:rPr>
                <w:rFonts w:cs="Arial"/>
                <w:b/>
                <w:bCs/>
              </w:rPr>
            </w:pPr>
            <w:proofErr w:type="spellStart"/>
            <w:r w:rsidRPr="008126CD">
              <w:rPr>
                <w:rFonts w:cs="Arial"/>
                <w:b/>
                <w:bCs/>
              </w:rPr>
              <w:t>Market</w:t>
            </w:r>
            <w:proofErr w:type="spellEnd"/>
            <w:r w:rsidRPr="008126CD">
              <w:rPr>
                <w:rFonts w:cs="Arial"/>
                <w:b/>
                <w:bCs/>
              </w:rPr>
              <w:t xml:space="preserve"> Engineering </w:t>
            </w:r>
          </w:p>
        </w:tc>
        <w:tc>
          <w:tcPr>
            <w:tcW w:w="6780" w:type="dxa"/>
            <w:shd w:val="clear" w:color="auto" w:fill="auto"/>
          </w:tcPr>
          <w:p w14:paraId="64436244" w14:textId="49A9B3D2" w:rsidR="00B41375" w:rsidRPr="008126CD" w:rsidRDefault="00B41375" w:rsidP="001B4DEE">
            <w:pPr>
              <w:rPr>
                <w:rFonts w:cs="Arial"/>
                <w:lang w:val="en-US"/>
              </w:rPr>
            </w:pPr>
            <w:r w:rsidRPr="008126CD">
              <w:rPr>
                <w:rFonts w:cs="Arial"/>
                <w:lang w:val="en-US"/>
              </w:rPr>
              <w:t>Market forecasts, drivers and restraints, as well as qualitative analyses on key growth challenges and opportunities for competitors across the value chain</w:t>
            </w:r>
          </w:p>
        </w:tc>
      </w:tr>
      <w:tr w:rsidR="00B41375" w:rsidRPr="00756EE7" w14:paraId="5D7AEBAE" w14:textId="77777777" w:rsidTr="001B4DEE">
        <w:trPr>
          <w:trHeight w:val="765"/>
        </w:trPr>
        <w:tc>
          <w:tcPr>
            <w:tcW w:w="2808" w:type="dxa"/>
            <w:shd w:val="clear" w:color="auto" w:fill="auto"/>
            <w:noWrap/>
          </w:tcPr>
          <w:p w14:paraId="7654E21C" w14:textId="77777777" w:rsidR="00B41375" w:rsidRPr="008126CD" w:rsidRDefault="00B41375" w:rsidP="001B4DEE">
            <w:pPr>
              <w:spacing w:before="60" w:after="60"/>
              <w:rPr>
                <w:rFonts w:cs="Arial"/>
                <w:b/>
                <w:bCs/>
              </w:rPr>
            </w:pPr>
            <w:proofErr w:type="spellStart"/>
            <w:r w:rsidRPr="008126CD">
              <w:rPr>
                <w:rFonts w:cs="Arial"/>
                <w:b/>
                <w:bCs/>
              </w:rPr>
              <w:t>Technical</w:t>
            </w:r>
            <w:proofErr w:type="spellEnd"/>
            <w:r w:rsidRPr="008126CD">
              <w:rPr>
                <w:rFonts w:cs="Arial"/>
                <w:b/>
                <w:bCs/>
              </w:rPr>
              <w:t xml:space="preserve"> Insights</w:t>
            </w:r>
          </w:p>
        </w:tc>
        <w:tc>
          <w:tcPr>
            <w:tcW w:w="6780" w:type="dxa"/>
            <w:shd w:val="clear" w:color="auto" w:fill="auto"/>
          </w:tcPr>
          <w:p w14:paraId="2F51501B" w14:textId="558E71A2" w:rsidR="00B41375" w:rsidRPr="008126CD" w:rsidRDefault="00B41375" w:rsidP="001B4DEE">
            <w:pPr>
              <w:rPr>
                <w:rFonts w:cs="Arial"/>
                <w:lang w:val="en-US"/>
              </w:rPr>
            </w:pPr>
            <w:r w:rsidRPr="008126CD">
              <w:rPr>
                <w:rFonts w:cs="Arial"/>
                <w:lang w:val="en-US"/>
              </w:rPr>
              <w:t xml:space="preserve">Relevant Technical Insights Alerts and Technical Insights subscription, covering emerging technologies, </w:t>
            </w:r>
            <w:proofErr w:type="gramStart"/>
            <w:r w:rsidRPr="008126CD">
              <w:rPr>
                <w:rFonts w:cs="Arial"/>
                <w:lang w:val="en-US"/>
              </w:rPr>
              <w:t>ground breaking</w:t>
            </w:r>
            <w:proofErr w:type="gramEnd"/>
            <w:r w:rsidRPr="008126CD">
              <w:rPr>
                <w:rFonts w:cs="Arial"/>
                <w:lang w:val="en-US"/>
              </w:rPr>
              <w:t xml:space="preserve"> R&amp;D and technology innovation</w:t>
            </w:r>
          </w:p>
        </w:tc>
      </w:tr>
      <w:tr w:rsidR="00B41375" w:rsidRPr="00756EE7" w14:paraId="10BCC126" w14:textId="77777777" w:rsidTr="001B4DEE">
        <w:trPr>
          <w:trHeight w:val="765"/>
        </w:trPr>
        <w:tc>
          <w:tcPr>
            <w:tcW w:w="2808" w:type="dxa"/>
            <w:shd w:val="clear" w:color="auto" w:fill="auto"/>
            <w:noWrap/>
          </w:tcPr>
          <w:p w14:paraId="4FB0642D" w14:textId="77777777" w:rsidR="00B41375" w:rsidRPr="008126CD" w:rsidRDefault="00B41375" w:rsidP="001B4DEE">
            <w:pPr>
              <w:spacing w:before="60" w:after="60"/>
              <w:rPr>
                <w:rFonts w:cs="Arial"/>
                <w:b/>
                <w:bCs/>
              </w:rPr>
            </w:pPr>
            <w:r w:rsidRPr="008126CD">
              <w:rPr>
                <w:rFonts w:cs="Arial"/>
                <w:b/>
                <w:bCs/>
              </w:rPr>
              <w:t xml:space="preserve">Customer </w:t>
            </w:r>
            <w:proofErr w:type="spellStart"/>
            <w:r w:rsidRPr="008126CD">
              <w:rPr>
                <w:rFonts w:cs="Arial"/>
                <w:b/>
                <w:bCs/>
              </w:rPr>
              <w:t>Research</w:t>
            </w:r>
            <w:proofErr w:type="spellEnd"/>
            <w:r w:rsidRPr="008126CD">
              <w:rPr>
                <w:rFonts w:cs="Arial"/>
                <w:b/>
                <w:bCs/>
              </w:rPr>
              <w:t xml:space="preserve"> </w:t>
            </w:r>
          </w:p>
        </w:tc>
        <w:tc>
          <w:tcPr>
            <w:tcW w:w="6780" w:type="dxa"/>
            <w:shd w:val="clear" w:color="auto" w:fill="auto"/>
          </w:tcPr>
          <w:p w14:paraId="42AA0CE0" w14:textId="3BA8151C" w:rsidR="00B41375" w:rsidRPr="008126CD" w:rsidRDefault="00B41375" w:rsidP="001B4DEE">
            <w:pPr>
              <w:rPr>
                <w:rFonts w:cs="Arial"/>
                <w:lang w:val="en-US"/>
              </w:rPr>
            </w:pPr>
            <w:r w:rsidRPr="008126CD">
              <w:rPr>
                <w:rFonts w:cs="Arial"/>
                <w:lang w:val="en-US"/>
              </w:rPr>
              <w:t xml:space="preserve">In depth evaluation of </w:t>
            </w:r>
            <w:proofErr w:type="spellStart"/>
            <w:r w:rsidRPr="008126CD">
              <w:rPr>
                <w:rFonts w:cs="Arial"/>
                <w:lang w:val="en-US"/>
              </w:rPr>
              <w:t>customers</w:t>
            </w:r>
            <w:proofErr w:type="spellEnd"/>
            <w:r w:rsidRPr="008126CD">
              <w:rPr>
                <w:rFonts w:cs="Arial"/>
                <w:lang w:val="en-US"/>
              </w:rPr>
              <w:t xml:space="preserve"> needs, vendor perceptions and strategic implications developed through customer surveys and analyses</w:t>
            </w:r>
          </w:p>
        </w:tc>
      </w:tr>
      <w:tr w:rsidR="00B41375" w:rsidRPr="00756EE7" w14:paraId="5015EEB6" w14:textId="77777777" w:rsidTr="001B4DEE">
        <w:trPr>
          <w:trHeight w:val="765"/>
        </w:trPr>
        <w:tc>
          <w:tcPr>
            <w:tcW w:w="2808" w:type="dxa"/>
            <w:shd w:val="clear" w:color="auto" w:fill="auto"/>
            <w:noWrap/>
          </w:tcPr>
          <w:p w14:paraId="344A8521" w14:textId="77777777" w:rsidR="00B41375" w:rsidRPr="008126CD" w:rsidRDefault="00B41375" w:rsidP="001B4DEE">
            <w:pPr>
              <w:spacing w:before="60" w:after="60"/>
              <w:rPr>
                <w:rFonts w:cs="Arial"/>
                <w:b/>
                <w:bCs/>
              </w:rPr>
            </w:pPr>
            <w:proofErr w:type="spellStart"/>
            <w:r w:rsidRPr="008126CD">
              <w:rPr>
                <w:rFonts w:cs="Arial"/>
                <w:b/>
                <w:bCs/>
              </w:rPr>
              <w:t>Economic</w:t>
            </w:r>
            <w:proofErr w:type="spellEnd"/>
            <w:r w:rsidRPr="008126CD">
              <w:rPr>
                <w:rFonts w:cs="Arial"/>
                <w:b/>
                <w:bCs/>
              </w:rPr>
              <w:t xml:space="preserve"> </w:t>
            </w:r>
            <w:proofErr w:type="spellStart"/>
            <w:r w:rsidRPr="008126CD">
              <w:rPr>
                <w:rFonts w:cs="Arial"/>
                <w:b/>
                <w:bCs/>
              </w:rPr>
              <w:t>Research</w:t>
            </w:r>
            <w:proofErr w:type="spellEnd"/>
            <w:r w:rsidRPr="008126CD">
              <w:rPr>
                <w:rFonts w:cs="Arial"/>
                <w:b/>
                <w:bCs/>
              </w:rPr>
              <w:t xml:space="preserve"> and </w:t>
            </w:r>
            <w:proofErr w:type="spellStart"/>
            <w:r w:rsidRPr="008126CD">
              <w:rPr>
                <w:rFonts w:cs="Arial"/>
                <w:b/>
                <w:bCs/>
              </w:rPr>
              <w:t>Analysis</w:t>
            </w:r>
            <w:proofErr w:type="spellEnd"/>
            <w:r w:rsidRPr="008126CD">
              <w:rPr>
                <w:rFonts w:cs="Arial"/>
                <w:b/>
                <w:bCs/>
              </w:rPr>
              <w:t xml:space="preserve"> </w:t>
            </w:r>
          </w:p>
        </w:tc>
        <w:tc>
          <w:tcPr>
            <w:tcW w:w="6780" w:type="dxa"/>
            <w:shd w:val="clear" w:color="auto" w:fill="auto"/>
          </w:tcPr>
          <w:p w14:paraId="60AFB740" w14:textId="3DFC0E6F" w:rsidR="00B41375" w:rsidRPr="008126CD" w:rsidRDefault="00B41375" w:rsidP="001B4DEE">
            <w:pPr>
              <w:rPr>
                <w:rFonts w:cs="Arial"/>
                <w:lang w:val="en-US"/>
              </w:rPr>
            </w:pPr>
            <w:r w:rsidRPr="008126CD">
              <w:rPr>
                <w:rFonts w:cs="Arial"/>
                <w:lang w:val="en-US"/>
              </w:rPr>
              <w:t xml:space="preserve">Economic Impact Articles, Country Industry Forecasts, and Decision Support Databases that </w:t>
            </w:r>
            <w:proofErr w:type="spellStart"/>
            <w:r w:rsidRPr="008126CD">
              <w:rPr>
                <w:rFonts w:cs="Arial"/>
                <w:lang w:val="en-US"/>
              </w:rPr>
              <w:t>analyse</w:t>
            </w:r>
            <w:proofErr w:type="spellEnd"/>
            <w:r w:rsidRPr="008126CD">
              <w:rPr>
                <w:rFonts w:cs="Arial"/>
                <w:lang w:val="en-US"/>
              </w:rPr>
              <w:t xml:space="preserve"> impact of economic/demographic trends</w:t>
            </w:r>
          </w:p>
        </w:tc>
      </w:tr>
      <w:tr w:rsidR="00B41375" w:rsidRPr="00756EE7" w14:paraId="2570C726" w14:textId="77777777" w:rsidTr="001B4DEE">
        <w:trPr>
          <w:trHeight w:val="510"/>
        </w:trPr>
        <w:tc>
          <w:tcPr>
            <w:tcW w:w="2808" w:type="dxa"/>
            <w:shd w:val="clear" w:color="auto" w:fill="auto"/>
          </w:tcPr>
          <w:p w14:paraId="74739B7F" w14:textId="77777777" w:rsidR="00B41375" w:rsidRPr="008126CD" w:rsidRDefault="00B41375" w:rsidP="001B4DEE">
            <w:pPr>
              <w:spacing w:before="60" w:after="60"/>
              <w:rPr>
                <w:rFonts w:cs="Arial"/>
                <w:b/>
                <w:bCs/>
              </w:rPr>
            </w:pPr>
            <w:r w:rsidRPr="008126CD">
              <w:rPr>
                <w:rFonts w:cs="Arial"/>
                <w:b/>
                <w:bCs/>
              </w:rPr>
              <w:t xml:space="preserve">Financial Benchmarking and </w:t>
            </w:r>
            <w:proofErr w:type="spellStart"/>
            <w:r w:rsidRPr="008126CD">
              <w:rPr>
                <w:rFonts w:cs="Arial"/>
                <w:b/>
                <w:bCs/>
              </w:rPr>
              <w:t>Analysis</w:t>
            </w:r>
            <w:proofErr w:type="spellEnd"/>
            <w:r w:rsidRPr="008126CD">
              <w:rPr>
                <w:rFonts w:cs="Arial"/>
                <w:b/>
                <w:bCs/>
              </w:rPr>
              <w:t xml:space="preserve"> </w:t>
            </w:r>
          </w:p>
        </w:tc>
        <w:tc>
          <w:tcPr>
            <w:tcW w:w="6780" w:type="dxa"/>
            <w:shd w:val="clear" w:color="auto" w:fill="auto"/>
          </w:tcPr>
          <w:p w14:paraId="1221601C" w14:textId="77777777" w:rsidR="00B41375" w:rsidRPr="008126CD" w:rsidRDefault="00B41375" w:rsidP="001B4DEE">
            <w:pPr>
              <w:rPr>
                <w:rFonts w:cs="Arial"/>
                <w:lang w:val="en-US"/>
              </w:rPr>
            </w:pPr>
            <w:r w:rsidRPr="008126CD">
              <w:rPr>
                <w:rFonts w:cs="Arial"/>
                <w:lang w:val="en-US"/>
              </w:rPr>
              <w:t xml:space="preserve">Analysis of financial strategy alignment with growth opportunities </w:t>
            </w:r>
          </w:p>
        </w:tc>
      </w:tr>
      <w:tr w:rsidR="00B41375" w:rsidRPr="00756EE7" w14:paraId="1D930BFA" w14:textId="77777777" w:rsidTr="001B4DEE">
        <w:trPr>
          <w:trHeight w:val="765"/>
        </w:trPr>
        <w:tc>
          <w:tcPr>
            <w:tcW w:w="2808" w:type="dxa"/>
            <w:shd w:val="clear" w:color="auto" w:fill="auto"/>
          </w:tcPr>
          <w:p w14:paraId="7294C063" w14:textId="77777777" w:rsidR="00B41375" w:rsidRPr="008126CD" w:rsidRDefault="00B41375" w:rsidP="001B4DEE">
            <w:pPr>
              <w:spacing w:before="60" w:after="60"/>
              <w:rPr>
                <w:rFonts w:cs="Arial"/>
                <w:b/>
                <w:bCs/>
              </w:rPr>
            </w:pPr>
            <w:proofErr w:type="spellStart"/>
            <w:r w:rsidRPr="008126CD">
              <w:rPr>
                <w:rFonts w:cs="Arial"/>
                <w:b/>
                <w:bCs/>
              </w:rPr>
              <w:t>Analyst</w:t>
            </w:r>
            <w:proofErr w:type="spellEnd"/>
            <w:r w:rsidRPr="008126CD">
              <w:rPr>
                <w:rFonts w:cs="Arial"/>
                <w:b/>
                <w:bCs/>
              </w:rPr>
              <w:t xml:space="preserve"> Briefings </w:t>
            </w:r>
          </w:p>
        </w:tc>
        <w:tc>
          <w:tcPr>
            <w:tcW w:w="6780" w:type="dxa"/>
            <w:shd w:val="clear" w:color="auto" w:fill="auto"/>
          </w:tcPr>
          <w:p w14:paraId="4FA59006" w14:textId="77777777" w:rsidR="00B41375" w:rsidRPr="008126CD" w:rsidRDefault="00B41375" w:rsidP="001B4DEE">
            <w:pPr>
              <w:rPr>
                <w:rFonts w:cs="Arial"/>
                <w:lang w:val="en-US"/>
              </w:rPr>
            </w:pPr>
            <w:r w:rsidRPr="008126CD">
              <w:rPr>
                <w:rFonts w:cs="Arial"/>
                <w:lang w:val="en-US"/>
              </w:rPr>
              <w:t>Analyst chaired webinars that provide insights and growth implications for specific companies</w:t>
            </w:r>
          </w:p>
        </w:tc>
      </w:tr>
      <w:tr w:rsidR="00B41375" w:rsidRPr="00756EE7" w14:paraId="0C9688C0" w14:textId="77777777" w:rsidTr="001B4DEE">
        <w:trPr>
          <w:trHeight w:val="765"/>
        </w:trPr>
        <w:tc>
          <w:tcPr>
            <w:tcW w:w="2808" w:type="dxa"/>
            <w:shd w:val="clear" w:color="auto" w:fill="auto"/>
          </w:tcPr>
          <w:p w14:paraId="2D3F2879" w14:textId="77777777" w:rsidR="00B41375" w:rsidRPr="008126CD" w:rsidRDefault="00B41375" w:rsidP="001B4DEE">
            <w:pPr>
              <w:spacing w:before="60" w:after="60"/>
              <w:rPr>
                <w:rFonts w:cs="Arial"/>
                <w:b/>
                <w:bCs/>
              </w:rPr>
            </w:pPr>
            <w:proofErr w:type="spellStart"/>
            <w:r w:rsidRPr="008126CD">
              <w:rPr>
                <w:rFonts w:cs="Arial"/>
                <w:b/>
                <w:bCs/>
              </w:rPr>
              <w:t>Market</w:t>
            </w:r>
            <w:proofErr w:type="spellEnd"/>
            <w:r w:rsidRPr="008126CD">
              <w:rPr>
                <w:rFonts w:cs="Arial"/>
                <w:b/>
                <w:bCs/>
              </w:rPr>
              <w:t xml:space="preserve"> Insights </w:t>
            </w:r>
          </w:p>
        </w:tc>
        <w:tc>
          <w:tcPr>
            <w:tcW w:w="6780" w:type="dxa"/>
            <w:shd w:val="clear" w:color="auto" w:fill="auto"/>
          </w:tcPr>
          <w:p w14:paraId="6B007BB4" w14:textId="77777777" w:rsidR="00B41375" w:rsidRPr="008126CD" w:rsidRDefault="00B41375" w:rsidP="001B4DEE">
            <w:pPr>
              <w:rPr>
                <w:rFonts w:cs="Arial"/>
                <w:lang w:val="en-US"/>
              </w:rPr>
            </w:pPr>
            <w:r w:rsidRPr="008126CD">
              <w:rPr>
                <w:rFonts w:cs="Arial"/>
                <w:lang w:val="en-US"/>
              </w:rPr>
              <w:t xml:space="preserve">Topical, </w:t>
            </w:r>
            <w:proofErr w:type="gramStart"/>
            <w:r w:rsidRPr="008126CD">
              <w:rPr>
                <w:rFonts w:cs="Arial"/>
                <w:lang w:val="en-US"/>
              </w:rPr>
              <w:t>issue based</w:t>
            </w:r>
            <w:proofErr w:type="gramEnd"/>
            <w:r w:rsidRPr="008126CD">
              <w:rPr>
                <w:rFonts w:cs="Arial"/>
                <w:lang w:val="en-US"/>
              </w:rPr>
              <w:t xml:space="preserve"> articles or in-depth analyses that capture analyst opinions and insights </w:t>
            </w:r>
          </w:p>
        </w:tc>
      </w:tr>
    </w:tbl>
    <w:p w14:paraId="0608F802" w14:textId="77777777" w:rsidR="00B41375" w:rsidRPr="008126CD" w:rsidRDefault="00B41375" w:rsidP="00B41375">
      <w:pPr>
        <w:rPr>
          <w:lang w:val="en-US"/>
        </w:rPr>
      </w:pPr>
    </w:p>
    <w:p w14:paraId="40F8F42D" w14:textId="280FB263" w:rsidR="00B41375" w:rsidRDefault="00B41375" w:rsidP="00B41375">
      <w:pPr>
        <w:jc w:val="both"/>
      </w:pPr>
      <w:r w:rsidRPr="008126CD">
        <w:t xml:space="preserve">Dans le cadre de cet accord, le Pôle </w:t>
      </w:r>
      <w:proofErr w:type="spellStart"/>
      <w:r w:rsidRPr="008126CD">
        <w:t>MecaTech</w:t>
      </w:r>
      <w:proofErr w:type="spellEnd"/>
      <w:r w:rsidRPr="008126CD">
        <w:t xml:space="preserve"> peut transmettre à ses membres</w:t>
      </w:r>
      <w:r>
        <w:t xml:space="preserve"> « entreprises »</w:t>
      </w:r>
      <w:r w:rsidRPr="008126CD">
        <w:t xml:space="preserve"> une copie </w:t>
      </w:r>
      <w:proofErr w:type="spellStart"/>
      <w:r w:rsidRPr="008126CD">
        <w:t>pdf</w:t>
      </w:r>
      <w:proofErr w:type="spellEnd"/>
      <w:r w:rsidRPr="008126CD">
        <w:t xml:space="preserve"> des études relevant de</w:t>
      </w:r>
      <w:r>
        <w:t xml:space="preserve"> ces domaines et services</w:t>
      </w:r>
      <w:r w:rsidRPr="008126CD">
        <w:t xml:space="preserve">. </w:t>
      </w:r>
    </w:p>
    <w:p w14:paraId="15ECD637" w14:textId="666297B9" w:rsidR="00285AA5" w:rsidRDefault="00B41375" w:rsidP="00FC236B">
      <w:pPr>
        <w:jc w:val="both"/>
      </w:pPr>
      <w:r>
        <w:t>Ces études pourront être obtenues sans frais pour les membres moyennant le respect des termes et conditions ci-dessous.</w:t>
      </w:r>
    </w:p>
    <w:p w14:paraId="3372453A" w14:textId="660EA65A" w:rsidR="00B41375" w:rsidRPr="00885BF3" w:rsidRDefault="00B41375" w:rsidP="00B41375">
      <w:pPr>
        <w:pStyle w:val="Titre1"/>
        <w:rPr>
          <w:lang w:val="fr-BE"/>
        </w:rPr>
      </w:pPr>
      <w:r w:rsidRPr="00885BF3">
        <w:rPr>
          <w:lang w:val="fr-BE"/>
        </w:rPr>
        <w:lastRenderedPageBreak/>
        <w:t>Termes et Conditions</w:t>
      </w:r>
    </w:p>
    <w:p w14:paraId="41D68342" w14:textId="77777777" w:rsidR="00B41375" w:rsidRDefault="00B41375" w:rsidP="00B41375"/>
    <w:p w14:paraId="5D7655DD" w14:textId="77777777" w:rsidR="00B41375" w:rsidRDefault="00B41375" w:rsidP="00B41375">
      <w:pPr>
        <w:pStyle w:val="Paragraphedeliste"/>
        <w:ind w:left="0"/>
        <w:jc w:val="both"/>
        <w:rPr>
          <w:rFonts w:ascii="Calibri" w:hAnsi="Calibri"/>
          <w:sz w:val="22"/>
          <w:szCs w:val="22"/>
          <w:lang w:val="fr-BE"/>
        </w:rPr>
      </w:pPr>
      <w:r>
        <w:rPr>
          <w:rFonts w:ascii="Calibri" w:hAnsi="Calibri"/>
          <w:sz w:val="22"/>
          <w:szCs w:val="22"/>
          <w:lang w:val="fr-BE"/>
        </w:rPr>
        <w:t xml:space="preserve">L’organisme souhaitant bénéficier d’une ou plusieurs études au travers de la licence du Pôle </w:t>
      </w:r>
      <w:proofErr w:type="spellStart"/>
      <w:r>
        <w:rPr>
          <w:rFonts w:ascii="Calibri" w:hAnsi="Calibri"/>
          <w:sz w:val="22"/>
          <w:szCs w:val="22"/>
          <w:lang w:val="fr-BE"/>
        </w:rPr>
        <w:t>MecaTech</w:t>
      </w:r>
      <w:proofErr w:type="spellEnd"/>
      <w:r>
        <w:rPr>
          <w:rFonts w:ascii="Calibri" w:hAnsi="Calibri"/>
          <w:sz w:val="22"/>
          <w:szCs w:val="22"/>
          <w:lang w:val="fr-BE"/>
        </w:rPr>
        <w:t xml:space="preserve"> s’engage à </w:t>
      </w:r>
    </w:p>
    <w:p w14:paraId="1FC8E5CA" w14:textId="77777777" w:rsidR="00B41375" w:rsidRDefault="00B41375" w:rsidP="00B41375">
      <w:pPr>
        <w:pStyle w:val="Paragraphedeliste"/>
        <w:jc w:val="both"/>
        <w:rPr>
          <w:rFonts w:ascii="Calibri" w:hAnsi="Calibri"/>
          <w:sz w:val="22"/>
          <w:szCs w:val="22"/>
          <w:lang w:val="fr-BE"/>
        </w:rPr>
      </w:pPr>
    </w:p>
    <w:p w14:paraId="79243C70" w14:textId="77777777" w:rsidR="00B41375" w:rsidRDefault="00B41375" w:rsidP="00B41375">
      <w:pPr>
        <w:pStyle w:val="Paragraphedeliste"/>
        <w:numPr>
          <w:ilvl w:val="0"/>
          <w:numId w:val="1"/>
        </w:numPr>
        <w:jc w:val="both"/>
        <w:rPr>
          <w:rFonts w:ascii="Calibri" w:hAnsi="Calibri"/>
          <w:sz w:val="22"/>
          <w:szCs w:val="22"/>
          <w:lang w:val="fr-BE"/>
        </w:rPr>
      </w:pPr>
      <w:proofErr w:type="gramStart"/>
      <w:r>
        <w:rPr>
          <w:rFonts w:ascii="Calibri" w:hAnsi="Calibri"/>
          <w:sz w:val="22"/>
          <w:szCs w:val="22"/>
          <w:lang w:val="fr-BE"/>
        </w:rPr>
        <w:t>être</w:t>
      </w:r>
      <w:proofErr w:type="gramEnd"/>
      <w:r>
        <w:rPr>
          <w:rFonts w:ascii="Calibri" w:hAnsi="Calibri"/>
          <w:sz w:val="22"/>
          <w:szCs w:val="22"/>
          <w:lang w:val="fr-BE"/>
        </w:rPr>
        <w:t xml:space="preserve"> membre du Pôle </w:t>
      </w:r>
      <w:proofErr w:type="spellStart"/>
      <w:r>
        <w:rPr>
          <w:rFonts w:ascii="Calibri" w:hAnsi="Calibri"/>
          <w:sz w:val="22"/>
          <w:szCs w:val="22"/>
          <w:lang w:val="fr-BE"/>
        </w:rPr>
        <w:t>MecaTech</w:t>
      </w:r>
      <w:proofErr w:type="spellEnd"/>
      <w:r>
        <w:rPr>
          <w:rFonts w:ascii="Calibri" w:hAnsi="Calibri"/>
          <w:sz w:val="22"/>
          <w:szCs w:val="22"/>
          <w:lang w:val="fr-BE"/>
        </w:rPr>
        <w:t xml:space="preserve"> et à être en règle de cotisation au plus tard à la date de sa demande ;</w:t>
      </w:r>
    </w:p>
    <w:p w14:paraId="7E2F8E84" w14:textId="77777777" w:rsidR="00B41375" w:rsidRDefault="00B41375" w:rsidP="00B41375">
      <w:pPr>
        <w:pStyle w:val="Paragraphedeliste"/>
        <w:numPr>
          <w:ilvl w:val="0"/>
          <w:numId w:val="1"/>
        </w:numPr>
        <w:jc w:val="both"/>
        <w:rPr>
          <w:rFonts w:ascii="Calibri" w:hAnsi="Calibri"/>
          <w:sz w:val="22"/>
          <w:szCs w:val="22"/>
          <w:lang w:val="fr-BE"/>
        </w:rPr>
      </w:pPr>
      <w:proofErr w:type="gramStart"/>
      <w:r>
        <w:rPr>
          <w:rFonts w:ascii="Calibri" w:hAnsi="Calibri"/>
          <w:sz w:val="22"/>
          <w:szCs w:val="22"/>
          <w:lang w:val="fr-BE"/>
        </w:rPr>
        <w:t>ne</w:t>
      </w:r>
      <w:proofErr w:type="gramEnd"/>
      <w:r>
        <w:rPr>
          <w:rFonts w:ascii="Calibri" w:hAnsi="Calibri"/>
          <w:sz w:val="22"/>
          <w:szCs w:val="22"/>
          <w:lang w:val="fr-BE"/>
        </w:rPr>
        <w:t xml:space="preserve"> pas transmettre l’ (les) étude(s) en tout ou en partie à un autre organisme (même au sein d’un même groupe) ;</w:t>
      </w:r>
    </w:p>
    <w:p w14:paraId="017B6BA6" w14:textId="77777777" w:rsidR="00B41375" w:rsidRDefault="00B41375" w:rsidP="00B41375">
      <w:pPr>
        <w:pStyle w:val="Paragraphedeliste"/>
        <w:numPr>
          <w:ilvl w:val="0"/>
          <w:numId w:val="1"/>
        </w:numPr>
        <w:jc w:val="both"/>
        <w:rPr>
          <w:rFonts w:ascii="Calibri" w:hAnsi="Calibri"/>
          <w:sz w:val="22"/>
          <w:szCs w:val="22"/>
          <w:lang w:val="fr-BE"/>
        </w:rPr>
      </w:pPr>
      <w:proofErr w:type="gramStart"/>
      <w:r>
        <w:rPr>
          <w:rFonts w:ascii="Calibri" w:hAnsi="Calibri"/>
          <w:sz w:val="22"/>
          <w:szCs w:val="22"/>
          <w:lang w:val="fr-BE"/>
        </w:rPr>
        <w:t>ne</w:t>
      </w:r>
      <w:proofErr w:type="gramEnd"/>
      <w:r>
        <w:rPr>
          <w:rFonts w:ascii="Calibri" w:hAnsi="Calibri"/>
          <w:sz w:val="22"/>
          <w:szCs w:val="22"/>
          <w:lang w:val="fr-BE"/>
        </w:rPr>
        <w:t xml:space="preserve"> pas transmettre l’ (les) étude(s) en tout ou en partie à des personnes de son organisme autres que celles reprises dans ce document </w:t>
      </w:r>
      <w:r w:rsidRPr="003D0230">
        <w:rPr>
          <w:rFonts w:ascii="Calibri" w:hAnsi="Calibri"/>
          <w:sz w:val="22"/>
          <w:szCs w:val="22"/>
          <w:lang w:val="fr-BE"/>
        </w:rPr>
        <w:t xml:space="preserve">(la modification des personnes autorisées peut se faire sur demande et moyennant l’acceptation du Pôle </w:t>
      </w:r>
      <w:proofErr w:type="spellStart"/>
      <w:r w:rsidRPr="003D0230">
        <w:rPr>
          <w:rFonts w:ascii="Calibri" w:hAnsi="Calibri"/>
          <w:sz w:val="22"/>
          <w:szCs w:val="22"/>
          <w:lang w:val="fr-BE"/>
        </w:rPr>
        <w:t>MecaTech</w:t>
      </w:r>
      <w:proofErr w:type="spellEnd"/>
      <w:r w:rsidRPr="003D0230">
        <w:rPr>
          <w:rFonts w:ascii="Calibri" w:hAnsi="Calibri"/>
          <w:sz w:val="22"/>
          <w:szCs w:val="22"/>
          <w:lang w:val="fr-BE"/>
        </w:rPr>
        <w:t>)</w:t>
      </w:r>
      <w:r>
        <w:rPr>
          <w:rFonts w:ascii="Calibri" w:hAnsi="Calibri"/>
          <w:sz w:val="22"/>
          <w:szCs w:val="22"/>
          <w:lang w:val="fr-BE"/>
        </w:rPr>
        <w:t> ;</w:t>
      </w:r>
    </w:p>
    <w:p w14:paraId="76DD5EFF" w14:textId="77777777" w:rsidR="00B41375" w:rsidRDefault="00B41375" w:rsidP="00B41375">
      <w:pPr>
        <w:pStyle w:val="Paragraphedeliste"/>
        <w:numPr>
          <w:ilvl w:val="0"/>
          <w:numId w:val="1"/>
        </w:numPr>
        <w:jc w:val="both"/>
        <w:rPr>
          <w:rFonts w:ascii="Calibri" w:hAnsi="Calibri"/>
          <w:sz w:val="22"/>
          <w:szCs w:val="22"/>
          <w:lang w:val="fr-BE"/>
        </w:rPr>
      </w:pPr>
      <w:proofErr w:type="gramStart"/>
      <w:r>
        <w:rPr>
          <w:rFonts w:ascii="Calibri" w:hAnsi="Calibri"/>
          <w:sz w:val="22"/>
          <w:szCs w:val="22"/>
          <w:lang w:val="fr-BE"/>
        </w:rPr>
        <w:t>respecter</w:t>
      </w:r>
      <w:proofErr w:type="gramEnd"/>
      <w:r>
        <w:rPr>
          <w:rFonts w:ascii="Calibri" w:hAnsi="Calibri"/>
          <w:sz w:val="22"/>
          <w:szCs w:val="22"/>
          <w:lang w:val="fr-BE"/>
        </w:rPr>
        <w:t xml:space="preserve"> les termes et conditions qui lient le Pôle </w:t>
      </w:r>
      <w:proofErr w:type="spellStart"/>
      <w:r>
        <w:rPr>
          <w:rFonts w:ascii="Calibri" w:hAnsi="Calibri"/>
          <w:sz w:val="22"/>
          <w:szCs w:val="22"/>
          <w:lang w:val="fr-BE"/>
        </w:rPr>
        <w:t>MecaTech</w:t>
      </w:r>
      <w:proofErr w:type="spellEnd"/>
      <w:r>
        <w:rPr>
          <w:rFonts w:ascii="Calibri" w:hAnsi="Calibri"/>
          <w:sz w:val="22"/>
          <w:szCs w:val="22"/>
          <w:lang w:val="fr-BE"/>
        </w:rPr>
        <w:t xml:space="preserve"> ASBL à la société Frost &amp; Sullivan repris ci-dessous : </w:t>
      </w:r>
    </w:p>
    <w:p w14:paraId="25925679" w14:textId="77777777" w:rsidR="00B41375" w:rsidRPr="00D63766" w:rsidRDefault="00B41375" w:rsidP="00B41375">
      <w:pPr>
        <w:pStyle w:val="Paragraphedeliste"/>
        <w:ind w:left="0"/>
        <w:rPr>
          <w:rFonts w:ascii="Calibri" w:hAnsi="Calibri"/>
          <w:color w:val="595959"/>
          <w:sz w:val="22"/>
          <w:szCs w:val="22"/>
          <w:lang w:val="fr-BE"/>
        </w:rPr>
      </w:pPr>
    </w:p>
    <w:p w14:paraId="7A0C2C4E" w14:textId="77777777" w:rsidR="00B41375" w:rsidRPr="00D63766" w:rsidRDefault="00B41375" w:rsidP="00B41375">
      <w:pPr>
        <w:numPr>
          <w:ilvl w:val="0"/>
          <w:numId w:val="2"/>
        </w:numPr>
        <w:suppressAutoHyphens w:val="0"/>
        <w:autoSpaceDN/>
        <w:spacing w:after="0" w:line="360" w:lineRule="auto"/>
        <w:textAlignment w:val="auto"/>
        <w:rPr>
          <w:b/>
          <w:color w:val="595959"/>
        </w:rPr>
      </w:pPr>
      <w:r w:rsidRPr="00D63766">
        <w:rPr>
          <w:b/>
          <w:color w:val="595959"/>
        </w:rPr>
        <w:t xml:space="preserve">General </w:t>
      </w:r>
      <w:proofErr w:type="gramStart"/>
      <w:r w:rsidRPr="00D63766">
        <w:rPr>
          <w:b/>
          <w:color w:val="595959"/>
        </w:rPr>
        <w:t>description:</w:t>
      </w:r>
      <w:proofErr w:type="gramEnd"/>
    </w:p>
    <w:p w14:paraId="400CB00F" w14:textId="77777777" w:rsidR="00B41375" w:rsidRPr="003F6920" w:rsidRDefault="00B41375" w:rsidP="003F6920">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 xml:space="preserve">This is a license for 3 Users </w:t>
      </w:r>
      <w:proofErr w:type="spellStart"/>
      <w:r w:rsidRPr="00D63766">
        <w:rPr>
          <w:rFonts w:ascii="Calibri" w:hAnsi="Calibri"/>
          <w:color w:val="595959"/>
          <w:sz w:val="22"/>
          <w:szCs w:val="22"/>
        </w:rPr>
        <w:t>authorised</w:t>
      </w:r>
      <w:proofErr w:type="spellEnd"/>
      <w:r w:rsidRPr="00D63766">
        <w:rPr>
          <w:rFonts w:ascii="Calibri" w:hAnsi="Calibri"/>
          <w:color w:val="595959"/>
          <w:sz w:val="22"/>
          <w:szCs w:val="22"/>
        </w:rPr>
        <w:t xml:space="preserve"> by </w:t>
      </w:r>
      <w:proofErr w:type="spellStart"/>
      <w:r w:rsidRPr="00D63766">
        <w:rPr>
          <w:rFonts w:ascii="Calibri" w:hAnsi="Calibri"/>
          <w:color w:val="595959"/>
          <w:sz w:val="22"/>
          <w:szCs w:val="22"/>
        </w:rPr>
        <w:t>MecaTech</w:t>
      </w:r>
      <w:proofErr w:type="spellEnd"/>
      <w:r w:rsidRPr="00D63766">
        <w:rPr>
          <w:rFonts w:ascii="Calibri" w:hAnsi="Calibri"/>
          <w:color w:val="595959"/>
          <w:sz w:val="22"/>
          <w:szCs w:val="22"/>
        </w:rPr>
        <w:t xml:space="preserve"> Cluster.  </w:t>
      </w:r>
      <w:r w:rsidRPr="003F6920">
        <w:rPr>
          <w:rFonts w:ascii="Calibri" w:hAnsi="Calibri"/>
          <w:color w:val="595959"/>
          <w:sz w:val="22"/>
          <w:szCs w:val="22"/>
        </w:rPr>
        <w:t>This includes Growth Team Membership for all authorized users.</w:t>
      </w:r>
      <w:r w:rsidRPr="00D63766">
        <w:rPr>
          <w:rFonts w:ascii="Calibri" w:hAnsi="Calibri"/>
          <w:color w:val="595959"/>
          <w:sz w:val="22"/>
          <w:szCs w:val="22"/>
        </w:rPr>
        <w:t xml:space="preserve"> Access is limited to Users </w:t>
      </w:r>
      <w:proofErr w:type="spellStart"/>
      <w:r w:rsidRPr="00D63766">
        <w:rPr>
          <w:rFonts w:ascii="Calibri" w:hAnsi="Calibri"/>
          <w:color w:val="595959"/>
          <w:sz w:val="22"/>
          <w:szCs w:val="22"/>
        </w:rPr>
        <w:t>authorised</w:t>
      </w:r>
      <w:proofErr w:type="spellEnd"/>
      <w:r w:rsidRPr="00D63766">
        <w:rPr>
          <w:rFonts w:ascii="Calibri" w:hAnsi="Calibri"/>
          <w:color w:val="595959"/>
          <w:sz w:val="22"/>
          <w:szCs w:val="22"/>
        </w:rPr>
        <w:t xml:space="preserve"> by </w:t>
      </w:r>
      <w:proofErr w:type="spellStart"/>
      <w:r w:rsidRPr="00D63766">
        <w:rPr>
          <w:rFonts w:ascii="Calibri" w:hAnsi="Calibri"/>
          <w:color w:val="595959"/>
          <w:sz w:val="22"/>
          <w:szCs w:val="22"/>
        </w:rPr>
        <w:t>MecaTech</w:t>
      </w:r>
      <w:proofErr w:type="spellEnd"/>
      <w:r w:rsidRPr="00D63766">
        <w:rPr>
          <w:rFonts w:ascii="Calibri" w:hAnsi="Calibri"/>
          <w:color w:val="595959"/>
          <w:sz w:val="22"/>
          <w:szCs w:val="22"/>
        </w:rPr>
        <w:t xml:space="preserve"> Cluster within the client </w:t>
      </w:r>
      <w:proofErr w:type="spellStart"/>
      <w:r w:rsidRPr="00D63766">
        <w:rPr>
          <w:rFonts w:ascii="Calibri" w:hAnsi="Calibri"/>
          <w:color w:val="595959"/>
          <w:sz w:val="22"/>
          <w:szCs w:val="22"/>
        </w:rPr>
        <w:t>organisation</w:t>
      </w:r>
      <w:proofErr w:type="spellEnd"/>
      <w:r w:rsidRPr="00D63766">
        <w:rPr>
          <w:rFonts w:ascii="Calibri" w:hAnsi="Calibri"/>
          <w:color w:val="595959"/>
          <w:sz w:val="22"/>
          <w:szCs w:val="22"/>
        </w:rPr>
        <w:t xml:space="preserve">.  It does not extend to employees of other Client divisions, groups or individuals.  The specific names of users will need to be confirmed at the time of initiation of the service.  Any User may be changed during the license period at </w:t>
      </w:r>
      <w:proofErr w:type="spellStart"/>
      <w:r w:rsidRPr="00D63766">
        <w:rPr>
          <w:rFonts w:ascii="Calibri" w:hAnsi="Calibri"/>
          <w:color w:val="595959"/>
          <w:sz w:val="22"/>
          <w:szCs w:val="22"/>
        </w:rPr>
        <w:t>MecaTech</w:t>
      </w:r>
      <w:proofErr w:type="spellEnd"/>
      <w:r w:rsidRPr="00D63766">
        <w:rPr>
          <w:rFonts w:ascii="Calibri" w:hAnsi="Calibri"/>
          <w:color w:val="595959"/>
          <w:sz w:val="22"/>
          <w:szCs w:val="22"/>
        </w:rPr>
        <w:t xml:space="preserve"> Cluster’s request. Additional licenses can be added for an additional cost.</w:t>
      </w:r>
    </w:p>
    <w:p w14:paraId="41CB15E0" w14:textId="77777777" w:rsidR="00B41375" w:rsidRPr="00D63766" w:rsidRDefault="00B41375" w:rsidP="00B41375">
      <w:pPr>
        <w:numPr>
          <w:ilvl w:val="0"/>
          <w:numId w:val="2"/>
        </w:numPr>
        <w:suppressAutoHyphens w:val="0"/>
        <w:autoSpaceDN/>
        <w:spacing w:before="60" w:after="60" w:line="240" w:lineRule="auto"/>
        <w:textAlignment w:val="auto"/>
        <w:rPr>
          <w:b/>
          <w:bCs/>
          <w:color w:val="595959"/>
          <w:lang w:val="en-US"/>
        </w:rPr>
      </w:pPr>
      <w:r w:rsidRPr="00D63766">
        <w:rPr>
          <w:b/>
          <w:bCs/>
          <w:color w:val="595959"/>
          <w:lang w:val="en-US"/>
        </w:rPr>
        <w:t>Special Conditions:</w:t>
      </w:r>
    </w:p>
    <w:p w14:paraId="271317D4" w14:textId="77777777" w:rsidR="00B41375" w:rsidRPr="00D63766" w:rsidRDefault="00B41375" w:rsidP="00B41375">
      <w:pPr>
        <w:tabs>
          <w:tab w:val="left" w:pos="360"/>
          <w:tab w:val="left" w:pos="720"/>
          <w:tab w:val="left" w:pos="1920"/>
          <w:tab w:val="left" w:pos="7920"/>
        </w:tabs>
        <w:ind w:left="1068"/>
        <w:jc w:val="both"/>
        <w:rPr>
          <w:color w:val="595959"/>
          <w:lang w:val="en-US"/>
        </w:rPr>
      </w:pPr>
      <w:proofErr w:type="spellStart"/>
      <w:r w:rsidRPr="00D63766">
        <w:rPr>
          <w:color w:val="595959"/>
          <w:lang w:val="en-US"/>
        </w:rPr>
        <w:t>MecaTech</w:t>
      </w:r>
      <w:proofErr w:type="spellEnd"/>
      <w:r w:rsidRPr="00D63766">
        <w:rPr>
          <w:color w:val="595959"/>
          <w:lang w:val="en-US"/>
        </w:rPr>
        <w:t xml:space="preserve"> Cluster is </w:t>
      </w:r>
      <w:proofErr w:type="spellStart"/>
      <w:r w:rsidRPr="00D63766">
        <w:rPr>
          <w:color w:val="595959"/>
          <w:lang w:val="en-US"/>
        </w:rPr>
        <w:t>authorised</w:t>
      </w:r>
      <w:proofErr w:type="spellEnd"/>
      <w:r w:rsidRPr="00D63766">
        <w:rPr>
          <w:color w:val="595959"/>
          <w:lang w:val="en-US"/>
        </w:rPr>
        <w:t xml:space="preserve"> to share the copies of reports by PDF with their member companies for needs related to joint projects</w:t>
      </w:r>
    </w:p>
    <w:p w14:paraId="2285F79C" w14:textId="77777777" w:rsidR="00B41375" w:rsidRPr="00D63766" w:rsidRDefault="00B41375" w:rsidP="00B41375">
      <w:pPr>
        <w:pStyle w:val="Titre2"/>
        <w:numPr>
          <w:ilvl w:val="0"/>
          <w:numId w:val="2"/>
        </w:numPr>
        <w:rPr>
          <w:rFonts w:ascii="Calibri" w:hAnsi="Calibri"/>
          <w:b w:val="0"/>
          <w:bCs w:val="0"/>
          <w:i w:val="0"/>
          <w:iCs w:val="0"/>
          <w:color w:val="595959"/>
          <w:sz w:val="22"/>
          <w:szCs w:val="22"/>
          <w:lang w:val="en-US"/>
        </w:rPr>
      </w:pPr>
      <w:r w:rsidRPr="00D63766">
        <w:rPr>
          <w:rFonts w:ascii="Calibri" w:hAnsi="Calibri"/>
          <w:i w:val="0"/>
          <w:color w:val="595959"/>
          <w:sz w:val="22"/>
          <w:szCs w:val="22"/>
          <w:lang w:val="en-US"/>
        </w:rPr>
        <w:t xml:space="preserve">Terms &amp; Conditions </w:t>
      </w:r>
    </w:p>
    <w:p w14:paraId="0878DC1D" w14:textId="77777777" w:rsidR="00B41375" w:rsidRPr="00D63766" w:rsidRDefault="00B41375" w:rsidP="00B41375">
      <w:pPr>
        <w:pStyle w:val="Corpsdetexte"/>
        <w:ind w:left="1068"/>
        <w:rPr>
          <w:rFonts w:ascii="Calibri" w:hAnsi="Calibri"/>
          <w:color w:val="595959"/>
          <w:sz w:val="22"/>
          <w:szCs w:val="22"/>
        </w:rPr>
      </w:pPr>
      <w:proofErr w:type="spellStart"/>
      <w:r w:rsidRPr="00D63766">
        <w:rPr>
          <w:rFonts w:ascii="Calibri" w:hAnsi="Calibri"/>
          <w:color w:val="595959"/>
          <w:sz w:val="22"/>
          <w:szCs w:val="22"/>
        </w:rPr>
        <w:t>MecaTech</w:t>
      </w:r>
      <w:proofErr w:type="spellEnd"/>
      <w:r w:rsidRPr="00D63766">
        <w:rPr>
          <w:rFonts w:ascii="Calibri" w:hAnsi="Calibri"/>
          <w:color w:val="595959"/>
          <w:sz w:val="22"/>
          <w:szCs w:val="22"/>
        </w:rPr>
        <w:t xml:space="preserve"> Cluster is hereafter referred to as the “client.”</w:t>
      </w:r>
    </w:p>
    <w:p w14:paraId="1FA1001B" w14:textId="77777777" w:rsidR="00B41375" w:rsidRPr="003F6920" w:rsidRDefault="00B41375" w:rsidP="003F6920">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The entire amount of the investment is fully payable by “</w:t>
      </w:r>
      <w:proofErr w:type="spellStart"/>
      <w:r w:rsidRPr="00D63766">
        <w:rPr>
          <w:rFonts w:ascii="Calibri" w:hAnsi="Calibri"/>
          <w:color w:val="595959"/>
          <w:sz w:val="22"/>
          <w:szCs w:val="22"/>
        </w:rPr>
        <w:t>MecaTech</w:t>
      </w:r>
      <w:proofErr w:type="spellEnd"/>
      <w:r w:rsidRPr="00D63766">
        <w:rPr>
          <w:rFonts w:ascii="Calibri" w:hAnsi="Calibri"/>
          <w:color w:val="595959"/>
          <w:sz w:val="22"/>
          <w:szCs w:val="22"/>
        </w:rPr>
        <w:t xml:space="preserve"> Cluster” upon initiation of the service and receipt of invoice from Frost &amp; Sullivan. Invoiced amounts which have not been paid within 30 days after the due date will thereafter, until paid, be subject to a late payment charge at the lesser of 1.5% per month or the maximum rate permitted under applicable law.</w:t>
      </w:r>
    </w:p>
    <w:p w14:paraId="7E8DCECA" w14:textId="6175B5C9" w:rsidR="00B41375" w:rsidRDefault="00B41375" w:rsidP="003F6920">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 xml:space="preserve">All services identified above will be made available to client via </w:t>
      </w:r>
      <w:proofErr w:type="spellStart"/>
      <w:r w:rsidRPr="00D63766">
        <w:rPr>
          <w:rFonts w:ascii="Calibri" w:hAnsi="Calibri"/>
          <w:color w:val="595959"/>
          <w:sz w:val="22"/>
          <w:szCs w:val="22"/>
        </w:rPr>
        <w:t>customised</w:t>
      </w:r>
      <w:proofErr w:type="spellEnd"/>
      <w:r w:rsidRPr="00D63766">
        <w:rPr>
          <w:rFonts w:ascii="Calibri" w:hAnsi="Calibri"/>
          <w:color w:val="595959"/>
          <w:sz w:val="22"/>
          <w:szCs w:val="22"/>
        </w:rPr>
        <w:t xml:space="preserve"> portals on frost.com.  Access to these services will be valid only for the specific time periods identified for each service.  Failure on the part of client to renew the services on or prior to the renewal date will lead to the termination of access to all relevant services.</w:t>
      </w:r>
    </w:p>
    <w:p w14:paraId="7BCBCCF6" w14:textId="5482FD9D" w:rsidR="00FE0B6B" w:rsidRDefault="00FE0B6B" w:rsidP="00FE0B6B">
      <w:pPr>
        <w:pStyle w:val="Bullets"/>
        <w:spacing w:before="120" w:after="120" w:line="280" w:lineRule="atLeast"/>
        <w:rPr>
          <w:rFonts w:ascii="Calibri" w:hAnsi="Calibri"/>
          <w:color w:val="595959"/>
          <w:sz w:val="22"/>
          <w:szCs w:val="22"/>
        </w:rPr>
      </w:pPr>
    </w:p>
    <w:p w14:paraId="404860CD" w14:textId="33B68079" w:rsidR="00FE0B6B" w:rsidRDefault="00FE0B6B" w:rsidP="00FE0B6B">
      <w:pPr>
        <w:pStyle w:val="Bullets"/>
        <w:spacing w:before="120" w:after="120" w:line="280" w:lineRule="atLeast"/>
        <w:rPr>
          <w:rFonts w:ascii="Calibri" w:hAnsi="Calibri"/>
          <w:color w:val="595959"/>
          <w:sz w:val="22"/>
          <w:szCs w:val="22"/>
        </w:rPr>
      </w:pPr>
    </w:p>
    <w:p w14:paraId="7B6B804A" w14:textId="66258B05" w:rsidR="00FE0B6B" w:rsidRDefault="00FE0B6B" w:rsidP="00FE0B6B">
      <w:pPr>
        <w:pStyle w:val="Bullets"/>
        <w:spacing w:before="120" w:after="120" w:line="280" w:lineRule="atLeast"/>
        <w:rPr>
          <w:rFonts w:ascii="Calibri" w:hAnsi="Calibri"/>
          <w:color w:val="595959"/>
          <w:sz w:val="22"/>
          <w:szCs w:val="22"/>
        </w:rPr>
      </w:pPr>
    </w:p>
    <w:p w14:paraId="49532DA3" w14:textId="77777777" w:rsidR="00FE0B6B" w:rsidRPr="003F6920" w:rsidRDefault="00FE0B6B" w:rsidP="00FE0B6B">
      <w:pPr>
        <w:pStyle w:val="Bullets"/>
        <w:spacing w:before="120" w:after="120" w:line="280" w:lineRule="atLeast"/>
        <w:rPr>
          <w:rFonts w:ascii="Calibri" w:hAnsi="Calibri"/>
          <w:color w:val="595959"/>
          <w:sz w:val="22"/>
          <w:szCs w:val="22"/>
        </w:rPr>
      </w:pPr>
      <w:bookmarkStart w:id="0" w:name="_GoBack"/>
      <w:bookmarkEnd w:id="0"/>
    </w:p>
    <w:p w14:paraId="21432A6C" w14:textId="77777777" w:rsidR="00B41375" w:rsidRPr="00D63766" w:rsidRDefault="00B41375" w:rsidP="00B41375">
      <w:pPr>
        <w:pStyle w:val="Bullets"/>
        <w:numPr>
          <w:ilvl w:val="0"/>
          <w:numId w:val="3"/>
        </w:numPr>
        <w:spacing w:before="120" w:after="120" w:line="280" w:lineRule="atLeast"/>
        <w:rPr>
          <w:rFonts w:ascii="Calibri" w:eastAsia="MS Mincho" w:hAnsi="Calibri"/>
          <w:color w:val="595959"/>
          <w:sz w:val="22"/>
          <w:szCs w:val="22"/>
        </w:rPr>
      </w:pPr>
      <w:r w:rsidRPr="00D63766">
        <w:rPr>
          <w:rFonts w:ascii="Calibri" w:hAnsi="Calibri"/>
          <w:color w:val="595959"/>
          <w:sz w:val="22"/>
          <w:szCs w:val="22"/>
        </w:rPr>
        <w:t xml:space="preserve">You must be an </w:t>
      </w:r>
      <w:proofErr w:type="spellStart"/>
      <w:r w:rsidRPr="00D63766">
        <w:rPr>
          <w:rFonts w:ascii="Calibri" w:hAnsi="Calibri"/>
          <w:color w:val="595959"/>
          <w:sz w:val="22"/>
          <w:szCs w:val="22"/>
        </w:rPr>
        <w:t>authorised</w:t>
      </w:r>
      <w:proofErr w:type="spellEnd"/>
      <w:r w:rsidRPr="00D63766">
        <w:rPr>
          <w:rFonts w:ascii="Calibri" w:hAnsi="Calibri"/>
          <w:color w:val="595959"/>
          <w:sz w:val="22"/>
          <w:szCs w:val="22"/>
        </w:rPr>
        <w:t xml:space="preserve"> Licensed User to access Frost &amp; Sullivan research or analysts. Passwords and documents may not be shared with non-Licensed Users either inside or outside the client’s </w:t>
      </w:r>
      <w:proofErr w:type="spellStart"/>
      <w:r w:rsidRPr="00D63766">
        <w:rPr>
          <w:rFonts w:ascii="Calibri" w:hAnsi="Calibri"/>
          <w:color w:val="595959"/>
          <w:sz w:val="22"/>
          <w:szCs w:val="22"/>
        </w:rPr>
        <w:t>organisation</w:t>
      </w:r>
      <w:proofErr w:type="spellEnd"/>
      <w:r w:rsidRPr="00D63766">
        <w:rPr>
          <w:rFonts w:ascii="Calibri" w:hAnsi="Calibri"/>
          <w:color w:val="595959"/>
          <w:sz w:val="22"/>
          <w:szCs w:val="22"/>
        </w:rPr>
        <w:t xml:space="preserve">. </w:t>
      </w:r>
    </w:p>
    <w:p w14:paraId="28BF41A2" w14:textId="77777777" w:rsidR="00B41375" w:rsidRPr="00D63766" w:rsidRDefault="00B41375" w:rsidP="00B41375">
      <w:pPr>
        <w:pStyle w:val="Bullets"/>
        <w:numPr>
          <w:ilvl w:val="0"/>
          <w:numId w:val="3"/>
        </w:numPr>
        <w:spacing w:before="120" w:after="120" w:line="280" w:lineRule="atLeast"/>
        <w:rPr>
          <w:rFonts w:ascii="Calibri" w:eastAsia="MS Mincho" w:hAnsi="Calibri"/>
          <w:color w:val="595959"/>
          <w:sz w:val="22"/>
          <w:szCs w:val="22"/>
        </w:rPr>
      </w:pPr>
      <w:r w:rsidRPr="00D63766">
        <w:rPr>
          <w:rFonts w:ascii="Calibri" w:hAnsi="Calibri"/>
          <w:color w:val="595959"/>
          <w:sz w:val="22"/>
          <w:szCs w:val="22"/>
        </w:rPr>
        <w:t>Frost &amp; Sullivan monitors client company usage patterns. Unusual or excessive usage patterns may be audited. Services are to be used for each Licensed User’s individual business purposes for the benefit of the Licensed User.</w:t>
      </w:r>
    </w:p>
    <w:p w14:paraId="4C45B9DE" w14:textId="77777777" w:rsidR="00B41375" w:rsidRPr="00D63766" w:rsidRDefault="00B41375" w:rsidP="00B41375">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Any Frost &amp; Sullivan material submitted to the client is for client’s internal use only.  Client may not resell or otherwise commercially gain from divulging the material to third parties without written consent from Frost &amp; Sullivan.</w:t>
      </w:r>
    </w:p>
    <w:p w14:paraId="29F86792" w14:textId="77777777" w:rsidR="00B41375" w:rsidRPr="00D63766" w:rsidRDefault="00B41375" w:rsidP="00B41375">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 xml:space="preserve">If client is acquired </w:t>
      </w:r>
      <w:proofErr w:type="gramStart"/>
      <w:r w:rsidRPr="00D63766">
        <w:rPr>
          <w:rFonts w:ascii="Calibri" w:hAnsi="Calibri"/>
          <w:color w:val="595959"/>
          <w:sz w:val="22"/>
          <w:szCs w:val="22"/>
        </w:rPr>
        <w:t>by, or</w:t>
      </w:r>
      <w:proofErr w:type="gramEnd"/>
      <w:r w:rsidRPr="00D63766">
        <w:rPr>
          <w:rFonts w:ascii="Calibri" w:hAnsi="Calibri"/>
          <w:color w:val="595959"/>
          <w:sz w:val="22"/>
          <w:szCs w:val="22"/>
        </w:rPr>
        <w:t xml:space="preserve"> acquires another company within the term of this agreement, any outstanding balance for this contract shall be accelerated and become due and immediately payable.  All remaining terms of this contract will need to be renegotiated and the account may be </w:t>
      </w:r>
      <w:proofErr w:type="gramStart"/>
      <w:r w:rsidRPr="00D63766">
        <w:rPr>
          <w:rFonts w:ascii="Calibri" w:hAnsi="Calibri"/>
          <w:color w:val="595959"/>
          <w:sz w:val="22"/>
          <w:szCs w:val="22"/>
        </w:rPr>
        <w:t>temporarily suspended</w:t>
      </w:r>
      <w:proofErr w:type="gramEnd"/>
      <w:r w:rsidRPr="00D63766">
        <w:rPr>
          <w:rFonts w:ascii="Calibri" w:hAnsi="Calibri"/>
          <w:color w:val="595959"/>
          <w:sz w:val="22"/>
          <w:szCs w:val="22"/>
        </w:rPr>
        <w:t xml:space="preserve"> until a new contract is in place.</w:t>
      </w:r>
    </w:p>
    <w:p w14:paraId="39AA116C" w14:textId="77777777" w:rsidR="00B41375" w:rsidRPr="00D63766" w:rsidRDefault="00B41375" w:rsidP="00B41375">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Client is responsible for the payment of any present or future sales, use, excise or other similar tax (excluding taxes based on Frost &amp; Sullivan's net income) applicable to the services provided e.g. VAT</w:t>
      </w:r>
    </w:p>
    <w:p w14:paraId="4C6B3DB7" w14:textId="77777777" w:rsidR="00B41375" w:rsidRPr="00D63766" w:rsidRDefault="00B41375" w:rsidP="00B41375">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 xml:space="preserve">Frost &amp; Sullivan may refer to client as a Frost &amp; Sullivan client in collateral marketing materials. </w:t>
      </w:r>
    </w:p>
    <w:p w14:paraId="492B7B62" w14:textId="77777777" w:rsidR="00B41375" w:rsidRPr="00D63766" w:rsidRDefault="00B41375" w:rsidP="00B41375">
      <w:pPr>
        <w:pStyle w:val="Bullets"/>
        <w:numPr>
          <w:ilvl w:val="0"/>
          <w:numId w:val="3"/>
        </w:numPr>
        <w:spacing w:before="120" w:after="120" w:line="280" w:lineRule="atLeast"/>
        <w:rPr>
          <w:rFonts w:ascii="Calibri" w:hAnsi="Calibri"/>
          <w:color w:val="595959"/>
          <w:sz w:val="22"/>
          <w:szCs w:val="22"/>
        </w:rPr>
      </w:pPr>
      <w:r w:rsidRPr="00D63766">
        <w:rPr>
          <w:rFonts w:ascii="Calibri" w:hAnsi="Calibri"/>
          <w:color w:val="595959"/>
          <w:sz w:val="22"/>
          <w:szCs w:val="22"/>
        </w:rPr>
        <w:t xml:space="preserve">Client hereby grants Frost &amp; Sullivan the limited, worldwide, non-exclusive right to use, reproduce, distribute (directly or indirectly), transmit, publicly display and publicly perform (digitally or otherwise) any of their trademarks, trade names, service marks and logos. </w:t>
      </w:r>
    </w:p>
    <w:p w14:paraId="242939A4" w14:textId="77777777" w:rsidR="00B41375" w:rsidRDefault="00B41375" w:rsidP="00B41375">
      <w:pPr>
        <w:pStyle w:val="Titre1"/>
        <w:rPr>
          <w:lang w:val="fr-BE"/>
        </w:rPr>
      </w:pPr>
      <w:r w:rsidRPr="00B41375">
        <w:rPr>
          <w:rFonts w:ascii="Calibri" w:hAnsi="Calibri"/>
          <w:sz w:val="22"/>
          <w:szCs w:val="22"/>
          <w:lang w:val="fr-BE"/>
        </w:rPr>
        <w:br w:type="page"/>
      </w:r>
      <w:r>
        <w:rPr>
          <w:lang w:val="fr-BE"/>
        </w:rPr>
        <w:lastRenderedPageBreak/>
        <w:t>Demande</w:t>
      </w:r>
    </w:p>
    <w:p w14:paraId="5C9516A7" w14:textId="77777777" w:rsidR="00B41375" w:rsidRDefault="00B41375" w:rsidP="00B41375"/>
    <w:p w14:paraId="44FBA10D" w14:textId="72D83F73" w:rsidR="00B41375" w:rsidRDefault="00B41375" w:rsidP="00B41375">
      <w:r>
        <w:t xml:space="preserve">Par la présente, je </w:t>
      </w:r>
      <w:r w:rsidRPr="00BE43A7">
        <w:t xml:space="preserve">demande au Pôle </w:t>
      </w:r>
      <w:proofErr w:type="spellStart"/>
      <w:r w:rsidRPr="00BE43A7">
        <w:t>MecaTech</w:t>
      </w:r>
      <w:proofErr w:type="spellEnd"/>
      <w:r w:rsidRPr="00BE43A7">
        <w:t xml:space="preserve"> ASBL</w:t>
      </w:r>
      <w:r>
        <w:t xml:space="preserve"> d’avoir accès à (aux) étude(</w:t>
      </w:r>
      <w:proofErr w:type="gramStart"/>
      <w:r>
        <w:t>s)  suivantes</w:t>
      </w:r>
      <w:proofErr w:type="gramEnd"/>
      <w:r>
        <w:t xml:space="preserve"> (s)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1375" w:rsidRPr="006E1441" w14:paraId="312A601F" w14:textId="77777777" w:rsidTr="001B4DEE">
        <w:tc>
          <w:tcPr>
            <w:tcW w:w="9212" w:type="dxa"/>
            <w:shd w:val="clear" w:color="auto" w:fill="F2F2F2"/>
          </w:tcPr>
          <w:p w14:paraId="045E4FDC" w14:textId="77777777" w:rsidR="00B41375" w:rsidRPr="00772EED" w:rsidRDefault="00B41375" w:rsidP="001B4DEE">
            <w:pPr>
              <w:rPr>
                <w:b/>
              </w:rPr>
            </w:pPr>
            <w:r>
              <w:rPr>
                <w:b/>
              </w:rPr>
              <w:t>T</w:t>
            </w:r>
            <w:r w:rsidRPr="00772EED">
              <w:rPr>
                <w:b/>
              </w:rPr>
              <w:t xml:space="preserve">itre d’études trouvées sur le site de </w:t>
            </w:r>
            <w:hyperlink r:id="rId11" w:history="1">
              <w:r w:rsidRPr="00772EED">
                <w:rPr>
                  <w:rStyle w:val="Lienhypertexte"/>
                  <w:b/>
                </w:rPr>
                <w:t>www.frost.com</w:t>
              </w:r>
            </w:hyperlink>
            <w:r w:rsidRPr="00772EED">
              <w:rPr>
                <w:b/>
              </w:rPr>
              <w:t xml:space="preserve"> </w:t>
            </w:r>
          </w:p>
        </w:tc>
      </w:tr>
      <w:tr w:rsidR="00B41375" w:rsidRPr="006E1441" w14:paraId="3CF6CEE0" w14:textId="77777777" w:rsidTr="001B4DEE">
        <w:tc>
          <w:tcPr>
            <w:tcW w:w="9212" w:type="dxa"/>
          </w:tcPr>
          <w:p w14:paraId="41B65DC1" w14:textId="77777777" w:rsidR="00B41375" w:rsidRPr="006E1441" w:rsidRDefault="00B41375" w:rsidP="001B4DEE"/>
          <w:p w14:paraId="7819C374" w14:textId="77777777" w:rsidR="00B41375" w:rsidRPr="006E1441" w:rsidRDefault="00B41375" w:rsidP="001B4DEE"/>
          <w:p w14:paraId="0F6C4449" w14:textId="77777777" w:rsidR="00B41375" w:rsidRPr="006E1441" w:rsidRDefault="00B41375" w:rsidP="001B4DEE"/>
          <w:p w14:paraId="478463D5" w14:textId="77777777" w:rsidR="00B41375" w:rsidRPr="006E1441" w:rsidRDefault="00B41375" w:rsidP="001B4DEE"/>
        </w:tc>
      </w:tr>
    </w:tbl>
    <w:p w14:paraId="24C8AB9F" w14:textId="77777777" w:rsidR="00B41375" w:rsidRPr="006E1441" w:rsidRDefault="00B41375" w:rsidP="00B41375">
      <w:pPr>
        <w:rPr>
          <w:i/>
        </w:rPr>
      </w:pPr>
    </w:p>
    <w:p w14:paraId="00EFFB4D" w14:textId="6ECF780F" w:rsidR="00B41375" w:rsidRPr="00271160" w:rsidRDefault="00B41375" w:rsidP="00B41375">
      <w:pPr>
        <w:rPr>
          <w:b/>
        </w:rPr>
      </w:pPr>
      <w:r w:rsidRPr="00772EED">
        <w:rPr>
          <w:b/>
        </w:rPr>
        <w:t>La liste des personnes au sein de mon organisme qui auront accès à cette (ces) étude(s) est la suivante :</w:t>
      </w:r>
      <w:r>
        <w:rPr>
          <w:rStyle w:val="Appelnotedebasdep"/>
          <w:b/>
        </w:rPr>
        <w:footnote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66"/>
        <w:gridCol w:w="2281"/>
        <w:gridCol w:w="2257"/>
      </w:tblGrid>
      <w:tr w:rsidR="00B41375" w:rsidRPr="00772EED" w14:paraId="2AC54C8D" w14:textId="77777777" w:rsidTr="001B4DEE">
        <w:tc>
          <w:tcPr>
            <w:tcW w:w="2303" w:type="dxa"/>
            <w:shd w:val="clear" w:color="auto" w:fill="F2F2F2"/>
          </w:tcPr>
          <w:p w14:paraId="1188688E" w14:textId="77777777" w:rsidR="00B41375" w:rsidRPr="00772EED" w:rsidRDefault="00B41375" w:rsidP="001B4DEE">
            <w:pPr>
              <w:rPr>
                <w:b/>
              </w:rPr>
            </w:pPr>
            <w:r w:rsidRPr="00772EED">
              <w:rPr>
                <w:b/>
              </w:rPr>
              <w:t>Nom</w:t>
            </w:r>
          </w:p>
        </w:tc>
        <w:tc>
          <w:tcPr>
            <w:tcW w:w="2303" w:type="dxa"/>
            <w:shd w:val="clear" w:color="auto" w:fill="F2F2F2"/>
          </w:tcPr>
          <w:p w14:paraId="391FD02D" w14:textId="77777777" w:rsidR="00B41375" w:rsidRPr="00772EED" w:rsidRDefault="00B41375" w:rsidP="001B4DEE">
            <w:pPr>
              <w:rPr>
                <w:b/>
              </w:rPr>
            </w:pPr>
            <w:r w:rsidRPr="00772EED">
              <w:rPr>
                <w:b/>
              </w:rPr>
              <w:t>Prénom</w:t>
            </w:r>
          </w:p>
        </w:tc>
        <w:tc>
          <w:tcPr>
            <w:tcW w:w="2303" w:type="dxa"/>
            <w:shd w:val="clear" w:color="auto" w:fill="F2F2F2"/>
          </w:tcPr>
          <w:p w14:paraId="1482235B" w14:textId="77777777" w:rsidR="00B41375" w:rsidRPr="00772EED" w:rsidRDefault="00B41375" w:rsidP="001B4DEE">
            <w:pPr>
              <w:rPr>
                <w:b/>
              </w:rPr>
            </w:pPr>
            <w:r w:rsidRPr="00772EED">
              <w:rPr>
                <w:b/>
              </w:rPr>
              <w:t>Titre/fonction</w:t>
            </w:r>
          </w:p>
        </w:tc>
        <w:tc>
          <w:tcPr>
            <w:tcW w:w="2303" w:type="dxa"/>
            <w:shd w:val="clear" w:color="auto" w:fill="F2F2F2"/>
          </w:tcPr>
          <w:p w14:paraId="5F93237D" w14:textId="77777777" w:rsidR="00B41375" w:rsidRPr="00772EED" w:rsidRDefault="00B41375" w:rsidP="001B4DEE">
            <w:pPr>
              <w:rPr>
                <w:b/>
              </w:rPr>
            </w:pPr>
            <w:r w:rsidRPr="00772EED">
              <w:rPr>
                <w:b/>
              </w:rPr>
              <w:t>E-mail</w:t>
            </w:r>
          </w:p>
        </w:tc>
      </w:tr>
      <w:tr w:rsidR="00B41375" w:rsidRPr="00772EED" w14:paraId="7D64E1A3" w14:textId="77777777" w:rsidTr="00FE0B6B">
        <w:trPr>
          <w:trHeight w:val="206"/>
        </w:trPr>
        <w:tc>
          <w:tcPr>
            <w:tcW w:w="2303" w:type="dxa"/>
          </w:tcPr>
          <w:p w14:paraId="6E168467" w14:textId="77777777" w:rsidR="00B41375" w:rsidRPr="00772EED" w:rsidRDefault="00B41375" w:rsidP="001B4DEE"/>
        </w:tc>
        <w:tc>
          <w:tcPr>
            <w:tcW w:w="2303" w:type="dxa"/>
          </w:tcPr>
          <w:p w14:paraId="70E252AF" w14:textId="77777777" w:rsidR="00B41375" w:rsidRPr="00772EED" w:rsidRDefault="00B41375" w:rsidP="001B4DEE"/>
        </w:tc>
        <w:tc>
          <w:tcPr>
            <w:tcW w:w="2303" w:type="dxa"/>
          </w:tcPr>
          <w:p w14:paraId="358AF9BD" w14:textId="77777777" w:rsidR="00B41375" w:rsidRPr="00772EED" w:rsidRDefault="00B41375" w:rsidP="001B4DEE"/>
        </w:tc>
        <w:tc>
          <w:tcPr>
            <w:tcW w:w="2303" w:type="dxa"/>
          </w:tcPr>
          <w:p w14:paraId="2F9B8C5F" w14:textId="77777777" w:rsidR="00B41375" w:rsidRPr="00772EED" w:rsidRDefault="00B41375" w:rsidP="001B4DEE"/>
        </w:tc>
      </w:tr>
      <w:tr w:rsidR="00B41375" w:rsidRPr="00772EED" w14:paraId="1B2E7265" w14:textId="77777777" w:rsidTr="001B4DEE">
        <w:tc>
          <w:tcPr>
            <w:tcW w:w="2303" w:type="dxa"/>
          </w:tcPr>
          <w:p w14:paraId="22313535" w14:textId="77777777" w:rsidR="00B41375" w:rsidRPr="00772EED" w:rsidRDefault="00B41375" w:rsidP="001B4DEE"/>
        </w:tc>
        <w:tc>
          <w:tcPr>
            <w:tcW w:w="2303" w:type="dxa"/>
          </w:tcPr>
          <w:p w14:paraId="54D309FE" w14:textId="77777777" w:rsidR="00B41375" w:rsidRPr="00772EED" w:rsidRDefault="00B41375" w:rsidP="001B4DEE"/>
        </w:tc>
        <w:tc>
          <w:tcPr>
            <w:tcW w:w="2303" w:type="dxa"/>
          </w:tcPr>
          <w:p w14:paraId="3F334A03" w14:textId="77777777" w:rsidR="00B41375" w:rsidRPr="00772EED" w:rsidRDefault="00B41375" w:rsidP="001B4DEE"/>
        </w:tc>
        <w:tc>
          <w:tcPr>
            <w:tcW w:w="2303" w:type="dxa"/>
          </w:tcPr>
          <w:p w14:paraId="2DAB2EC8" w14:textId="77777777" w:rsidR="00B41375" w:rsidRPr="00772EED" w:rsidRDefault="00B41375" w:rsidP="001B4DEE"/>
        </w:tc>
      </w:tr>
      <w:tr w:rsidR="00B41375" w:rsidRPr="00772EED" w14:paraId="4B287D2E" w14:textId="77777777" w:rsidTr="001B4DEE">
        <w:tc>
          <w:tcPr>
            <w:tcW w:w="2303" w:type="dxa"/>
          </w:tcPr>
          <w:p w14:paraId="5FE747F5" w14:textId="77777777" w:rsidR="00B41375" w:rsidRPr="00772EED" w:rsidRDefault="00B41375" w:rsidP="001B4DEE"/>
        </w:tc>
        <w:tc>
          <w:tcPr>
            <w:tcW w:w="2303" w:type="dxa"/>
          </w:tcPr>
          <w:p w14:paraId="46C075D8" w14:textId="77777777" w:rsidR="00B41375" w:rsidRPr="00772EED" w:rsidRDefault="00B41375" w:rsidP="001B4DEE"/>
        </w:tc>
        <w:tc>
          <w:tcPr>
            <w:tcW w:w="2303" w:type="dxa"/>
          </w:tcPr>
          <w:p w14:paraId="6075B243" w14:textId="77777777" w:rsidR="00B41375" w:rsidRPr="00772EED" w:rsidRDefault="00B41375" w:rsidP="001B4DEE"/>
        </w:tc>
        <w:tc>
          <w:tcPr>
            <w:tcW w:w="2303" w:type="dxa"/>
          </w:tcPr>
          <w:p w14:paraId="1E44A988" w14:textId="77777777" w:rsidR="00B41375" w:rsidRPr="00772EED" w:rsidRDefault="00B41375" w:rsidP="001B4DEE"/>
        </w:tc>
      </w:tr>
      <w:tr w:rsidR="00B41375" w:rsidRPr="00772EED" w14:paraId="44CCAD01" w14:textId="77777777" w:rsidTr="001B4DEE">
        <w:tc>
          <w:tcPr>
            <w:tcW w:w="2303" w:type="dxa"/>
          </w:tcPr>
          <w:p w14:paraId="6B571F15" w14:textId="77777777" w:rsidR="00B41375" w:rsidRPr="00772EED" w:rsidRDefault="00B41375" w:rsidP="001B4DEE"/>
        </w:tc>
        <w:tc>
          <w:tcPr>
            <w:tcW w:w="2303" w:type="dxa"/>
          </w:tcPr>
          <w:p w14:paraId="08504C83" w14:textId="77777777" w:rsidR="00B41375" w:rsidRPr="00772EED" w:rsidRDefault="00B41375" w:rsidP="001B4DEE"/>
        </w:tc>
        <w:tc>
          <w:tcPr>
            <w:tcW w:w="2303" w:type="dxa"/>
          </w:tcPr>
          <w:p w14:paraId="0B93F604" w14:textId="77777777" w:rsidR="00B41375" w:rsidRPr="00772EED" w:rsidRDefault="00B41375" w:rsidP="001B4DEE"/>
        </w:tc>
        <w:tc>
          <w:tcPr>
            <w:tcW w:w="2303" w:type="dxa"/>
          </w:tcPr>
          <w:p w14:paraId="4651A250" w14:textId="77777777" w:rsidR="00B41375" w:rsidRPr="00772EED" w:rsidRDefault="00B41375" w:rsidP="001B4DEE"/>
        </w:tc>
      </w:tr>
      <w:tr w:rsidR="00B41375" w:rsidRPr="00772EED" w14:paraId="7E48319D" w14:textId="77777777" w:rsidTr="001B4DEE">
        <w:tc>
          <w:tcPr>
            <w:tcW w:w="2303" w:type="dxa"/>
          </w:tcPr>
          <w:p w14:paraId="7B15E650" w14:textId="77777777" w:rsidR="00B41375" w:rsidRPr="00772EED" w:rsidRDefault="00B41375" w:rsidP="001B4DEE"/>
        </w:tc>
        <w:tc>
          <w:tcPr>
            <w:tcW w:w="2303" w:type="dxa"/>
          </w:tcPr>
          <w:p w14:paraId="12317AEF" w14:textId="77777777" w:rsidR="00B41375" w:rsidRPr="00772EED" w:rsidRDefault="00B41375" w:rsidP="001B4DEE"/>
        </w:tc>
        <w:tc>
          <w:tcPr>
            <w:tcW w:w="2303" w:type="dxa"/>
          </w:tcPr>
          <w:p w14:paraId="0F45DDA5" w14:textId="77777777" w:rsidR="00B41375" w:rsidRPr="00772EED" w:rsidRDefault="00B41375" w:rsidP="001B4DEE"/>
        </w:tc>
        <w:tc>
          <w:tcPr>
            <w:tcW w:w="2303" w:type="dxa"/>
          </w:tcPr>
          <w:p w14:paraId="0654CCF9" w14:textId="77777777" w:rsidR="00B41375" w:rsidRPr="00772EED" w:rsidRDefault="00B41375" w:rsidP="001B4DEE"/>
        </w:tc>
      </w:tr>
    </w:tbl>
    <w:p w14:paraId="32A446FA" w14:textId="77777777" w:rsidR="00B41375" w:rsidRDefault="00B41375" w:rsidP="00B41375"/>
    <w:p w14:paraId="36E542DD" w14:textId="1ECAB6B6" w:rsidR="00B41375" w:rsidRPr="00271160" w:rsidRDefault="00B41375" w:rsidP="00B41375">
      <w:pPr>
        <w:rPr>
          <w:b/>
        </w:rPr>
      </w:pPr>
      <w:r w:rsidRPr="002A009A">
        <w:rPr>
          <w:b/>
        </w:rPr>
        <w:t>Déclaration, engagement et signature</w:t>
      </w:r>
    </w:p>
    <w:p w14:paraId="2A5E29C7" w14:textId="5D43E20B" w:rsidR="00B41375" w:rsidRDefault="00B41375" w:rsidP="00B41375">
      <w:pPr>
        <w:jc w:val="both"/>
      </w:pPr>
      <w:r w:rsidRPr="00BE43A7">
        <w:t xml:space="preserve">Je </w:t>
      </w:r>
      <w:proofErr w:type="gramStart"/>
      <w:r w:rsidRPr="00BE43A7">
        <w:t>soussigné,</w:t>
      </w:r>
      <w:r>
        <w:t>…</w:t>
      </w:r>
      <w:proofErr w:type="gramEnd"/>
      <w:r>
        <w:t>……………………………………………………………………………………………………</w:t>
      </w:r>
      <w:r w:rsidRPr="00BE43A7">
        <w:t xml:space="preserve"> [Nom, Prénom, Titre] représentant de </w:t>
      </w:r>
      <w:r>
        <w:t xml:space="preserve">…………………………………………………………………………. </w:t>
      </w:r>
      <w:r w:rsidRPr="00BE43A7">
        <w:t>[Organisme]</w:t>
      </w:r>
      <w:r>
        <w:t xml:space="preserve"> dont le siège est établi …………………………………………………………………………………...</w:t>
      </w:r>
      <w:r w:rsidRPr="00BE43A7">
        <w:t xml:space="preserve"> </w:t>
      </w:r>
      <w:r>
        <w:t xml:space="preserve">[Adresse, Numéro, Code Postal, Ville], déclare avoir pris connaissance des termes et conditions repris ci-dessus et </w:t>
      </w:r>
      <w:r w:rsidRPr="00BE43A7">
        <w:t xml:space="preserve">m’engage à </w:t>
      </w:r>
      <w:r>
        <w:t xml:space="preserve">les </w:t>
      </w:r>
      <w:r w:rsidRPr="00BE43A7">
        <w:t>respecter</w:t>
      </w:r>
      <w:r>
        <w:t>.</w:t>
      </w:r>
    </w:p>
    <w:p w14:paraId="79757CAC" w14:textId="77777777" w:rsidR="00B41375" w:rsidRDefault="00B41375" w:rsidP="00B41375">
      <w:pPr>
        <w:jc w:val="both"/>
      </w:pPr>
    </w:p>
    <w:p w14:paraId="4182F9C8" w14:textId="13361463" w:rsidR="00B41375" w:rsidRDefault="00B41375" w:rsidP="00FE0B6B">
      <w:pPr>
        <w:jc w:val="both"/>
      </w:pPr>
      <w:r>
        <w:t xml:space="preserve">Fait à                            </w:t>
      </w:r>
      <w:proofErr w:type="gramStart"/>
      <w:r>
        <w:t xml:space="preserve">  ,</w:t>
      </w:r>
      <w:proofErr w:type="gramEnd"/>
      <w:r>
        <w:t xml:space="preserve"> le                            2020</w:t>
      </w:r>
    </w:p>
    <w:p w14:paraId="58B5379C" w14:textId="77777777" w:rsidR="00B41375" w:rsidRDefault="00B41375" w:rsidP="00B41375"/>
    <w:p w14:paraId="3B23403A" w14:textId="77777777" w:rsidR="00B41375" w:rsidRDefault="00B41375" w:rsidP="00B41375"/>
    <w:p w14:paraId="518CD2CC" w14:textId="2D8EFC67" w:rsidR="00933AA5" w:rsidRDefault="00B41375">
      <w:r>
        <w:t>Signature (</w:t>
      </w:r>
      <w:r w:rsidRPr="002A009A">
        <w:rPr>
          <w:u w:val="single"/>
        </w:rPr>
        <w:t>précédée de la mention « lu et approuvé » et paraphe</w:t>
      </w:r>
      <w:r>
        <w:rPr>
          <w:u w:val="single"/>
        </w:rPr>
        <w:t xml:space="preserve">r </w:t>
      </w:r>
      <w:r w:rsidRPr="002A009A">
        <w:rPr>
          <w:u w:val="single"/>
        </w:rPr>
        <w:t>chaque page</w:t>
      </w:r>
      <w:r>
        <w:t>)</w:t>
      </w:r>
    </w:p>
    <w:sectPr w:rsidR="00933AA5">
      <w:headerReference w:type="default" r:id="rId12"/>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B786" w14:textId="77777777" w:rsidR="00DD1E15" w:rsidRDefault="00DD1E15">
      <w:pPr>
        <w:spacing w:after="0" w:line="240" w:lineRule="auto"/>
      </w:pPr>
      <w:r>
        <w:separator/>
      </w:r>
    </w:p>
  </w:endnote>
  <w:endnote w:type="continuationSeparator" w:id="0">
    <w:p w14:paraId="1308F28E" w14:textId="77777777" w:rsidR="00DD1E15" w:rsidRDefault="00DD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Myriad Arabic">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695" w:type="dxa"/>
      <w:tblInd w:w="-5" w:type="dxa"/>
      <w:tblCellMar>
        <w:left w:w="10" w:type="dxa"/>
        <w:right w:w="10" w:type="dxa"/>
      </w:tblCellMar>
      <w:tblLook w:val="04A0" w:firstRow="1" w:lastRow="0" w:firstColumn="1" w:lastColumn="0" w:noHBand="0" w:noVBand="1"/>
    </w:tblPr>
    <w:tblGrid>
      <w:gridCol w:w="2835"/>
      <w:gridCol w:w="2268"/>
      <w:gridCol w:w="2127"/>
      <w:gridCol w:w="2693"/>
      <w:gridCol w:w="2693"/>
      <w:gridCol w:w="2693"/>
      <w:gridCol w:w="2693"/>
      <w:gridCol w:w="2693"/>
    </w:tblGrid>
    <w:tr w:rsidR="006D67CD" w14:paraId="2C2B23D6" w14:textId="1B8CB52A" w:rsidTr="006D67CD">
      <w:tc>
        <w:tcPr>
          <w:tcW w:w="2835" w:type="dxa"/>
          <w:shd w:val="clear" w:color="auto" w:fill="auto"/>
          <w:tcMar>
            <w:top w:w="0" w:type="dxa"/>
            <w:left w:w="108" w:type="dxa"/>
            <w:bottom w:w="0" w:type="dxa"/>
            <w:right w:w="108" w:type="dxa"/>
          </w:tcMar>
        </w:tcPr>
        <w:p w14:paraId="18620BC0" w14:textId="77777777" w:rsidR="006D67CD" w:rsidRDefault="006D67CD">
          <w:pPr>
            <w:pStyle w:val="Pieddepage"/>
            <w:rPr>
              <w:b/>
              <w:color w:val="5B9BD5"/>
              <w:sz w:val="18"/>
              <w:szCs w:val="18"/>
            </w:rPr>
          </w:pPr>
        </w:p>
        <w:p w14:paraId="0469736F" w14:textId="77777777" w:rsidR="006D67CD" w:rsidRDefault="006D67CD">
          <w:pPr>
            <w:pStyle w:val="Pieddepage"/>
            <w:rPr>
              <w:b/>
              <w:color w:val="5B9BD5"/>
              <w:sz w:val="18"/>
              <w:szCs w:val="18"/>
            </w:rPr>
          </w:pPr>
        </w:p>
        <w:p w14:paraId="5C7E2305" w14:textId="77777777" w:rsidR="006D67CD" w:rsidRDefault="006D67CD">
          <w:pPr>
            <w:pStyle w:val="Pieddepage"/>
            <w:rPr>
              <w:b/>
              <w:color w:val="5B9BD5"/>
              <w:sz w:val="18"/>
              <w:szCs w:val="18"/>
            </w:rPr>
          </w:pPr>
        </w:p>
        <w:p w14:paraId="6E124B68" w14:textId="77777777" w:rsidR="006D67CD" w:rsidRDefault="006D67CD">
          <w:pPr>
            <w:pStyle w:val="Pieddepage"/>
          </w:pPr>
          <w:r>
            <w:rPr>
              <w:rFonts w:ascii="Tw Cen MT" w:hAnsi="Tw Cen MT" w:cs="Myriad Arabic"/>
              <w:color w:val="5B9BD5"/>
              <w:sz w:val="18"/>
              <w:szCs w:val="18"/>
            </w:rPr>
            <w:t xml:space="preserve">Pôle </w:t>
          </w:r>
          <w:proofErr w:type="spellStart"/>
          <w:r>
            <w:rPr>
              <w:rFonts w:ascii="Tw Cen MT" w:hAnsi="Tw Cen MT" w:cs="Myriad Arabic"/>
              <w:color w:val="5B9BD5"/>
              <w:sz w:val="18"/>
              <w:szCs w:val="18"/>
            </w:rPr>
            <w:t>MecaTech</w:t>
          </w:r>
          <w:proofErr w:type="spellEnd"/>
          <w:r>
            <w:rPr>
              <w:rFonts w:ascii="Tw Cen MT" w:hAnsi="Tw Cen MT" w:cs="Myriad Arabic"/>
              <w:color w:val="5B9BD5"/>
              <w:sz w:val="18"/>
              <w:szCs w:val="18"/>
            </w:rPr>
            <w:t xml:space="preserve"> </w:t>
          </w:r>
          <w:proofErr w:type="spellStart"/>
          <w:r>
            <w:rPr>
              <w:rFonts w:ascii="Tw Cen MT" w:hAnsi="Tw Cen MT" w:cs="Myriad Arabic"/>
              <w:color w:val="5B9BD5"/>
              <w:sz w:val="18"/>
              <w:szCs w:val="18"/>
            </w:rPr>
            <w:t>asbl</w:t>
          </w:r>
          <w:proofErr w:type="spellEnd"/>
        </w:p>
        <w:p w14:paraId="4EE3D7C1" w14:textId="64EA9F00" w:rsidR="006D67CD" w:rsidRPr="0033339B" w:rsidRDefault="006D67CD">
          <w:pPr>
            <w:pStyle w:val="Pieddepage"/>
            <w:rPr>
              <w:color w:val="A6A6A6" w:themeColor="background1" w:themeShade="A6"/>
            </w:rPr>
          </w:pPr>
          <w:r w:rsidRPr="0033339B">
            <w:rPr>
              <w:rFonts w:ascii="Tw Cen MT" w:hAnsi="Tw Cen MT"/>
              <w:noProof/>
              <w:color w:val="A6A6A6" w:themeColor="background1" w:themeShade="A6"/>
              <w:lang w:eastAsia="fr-BE"/>
            </w:rPr>
            <w:drawing>
              <wp:anchor distT="0" distB="0" distL="114300" distR="114300" simplePos="0" relativeHeight="251696128" behindDoc="0" locked="0" layoutInCell="1" allowOverlap="1" wp14:anchorId="23012B67" wp14:editId="7EEAD3B9">
                <wp:simplePos x="0" y="0"/>
                <wp:positionH relativeFrom="column">
                  <wp:posOffset>1682</wp:posOffset>
                </wp:positionH>
                <wp:positionV relativeFrom="paragraph">
                  <wp:posOffset>2130</wp:posOffset>
                </wp:positionV>
                <wp:extent cx="286051" cy="286051"/>
                <wp:effectExtent l="0" t="0" r="0" b="0"/>
                <wp:wrapSquare wrapText="bothSides"/>
                <wp:docPr id="2" name="Image 4" descr="C:\Users\Catherine\Desktop\Logos\LOGO_bou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286051" cy="286051"/>
                        </a:xfrm>
                        <a:prstGeom prst="rect">
                          <a:avLst/>
                        </a:prstGeom>
                        <a:noFill/>
                        <a:ln>
                          <a:noFill/>
                          <a:prstDash/>
                        </a:ln>
                      </pic:spPr>
                    </pic:pic>
                  </a:graphicData>
                </a:graphic>
              </wp:anchor>
            </w:drawing>
          </w:r>
          <w:r w:rsidR="006B0797">
            <w:rPr>
              <w:rFonts w:ascii="Tw Cen MT" w:hAnsi="Tw Cen MT"/>
              <w:color w:val="A6A6A6" w:themeColor="background1" w:themeShade="A6"/>
              <w:sz w:val="16"/>
              <w:szCs w:val="16"/>
            </w:rPr>
            <w:t xml:space="preserve">Rue Jean </w:t>
          </w:r>
          <w:proofErr w:type="spellStart"/>
          <w:r w:rsidR="006B0797">
            <w:rPr>
              <w:rFonts w:ascii="Tw Cen MT" w:hAnsi="Tw Cen MT"/>
              <w:color w:val="A6A6A6" w:themeColor="background1" w:themeShade="A6"/>
              <w:sz w:val="16"/>
              <w:szCs w:val="16"/>
            </w:rPr>
            <w:t>Sonet</w:t>
          </w:r>
          <w:proofErr w:type="spellEnd"/>
          <w:r w:rsidR="006B0797">
            <w:rPr>
              <w:rFonts w:ascii="Tw Cen MT" w:hAnsi="Tw Cen MT"/>
              <w:color w:val="A6A6A6" w:themeColor="background1" w:themeShade="A6"/>
              <w:sz w:val="16"/>
              <w:szCs w:val="16"/>
            </w:rPr>
            <w:t xml:space="preserve"> 21</w:t>
          </w:r>
        </w:p>
        <w:p w14:paraId="15D8F470" w14:textId="49396B4D" w:rsidR="006D67CD" w:rsidRPr="00FF2C5A" w:rsidRDefault="006D67CD">
          <w:pPr>
            <w:pStyle w:val="Pieddepage"/>
            <w:rPr>
              <w:rFonts w:ascii="Tw Cen MT" w:hAnsi="Tw Cen MT"/>
              <w:color w:val="808080" w:themeColor="background1" w:themeShade="80"/>
              <w:sz w:val="16"/>
              <w:szCs w:val="16"/>
            </w:rPr>
          </w:pPr>
          <w:r w:rsidRPr="0033339B">
            <w:rPr>
              <w:rFonts w:ascii="Tw Cen MT" w:hAnsi="Tw Cen MT"/>
              <w:color w:val="A6A6A6" w:themeColor="background1" w:themeShade="A6"/>
              <w:sz w:val="16"/>
              <w:szCs w:val="16"/>
            </w:rPr>
            <w:t>B-50</w:t>
          </w:r>
          <w:r w:rsidR="006B0797">
            <w:rPr>
              <w:rFonts w:ascii="Tw Cen MT" w:hAnsi="Tw Cen MT"/>
              <w:color w:val="A6A6A6" w:themeColor="background1" w:themeShade="A6"/>
              <w:sz w:val="16"/>
              <w:szCs w:val="16"/>
            </w:rPr>
            <w:t xml:space="preserve">32 Les </w:t>
          </w:r>
          <w:proofErr w:type="spellStart"/>
          <w:r w:rsidR="006B0797">
            <w:rPr>
              <w:rFonts w:ascii="Tw Cen MT" w:hAnsi="Tw Cen MT"/>
              <w:color w:val="A6A6A6" w:themeColor="background1" w:themeShade="A6"/>
              <w:sz w:val="16"/>
              <w:szCs w:val="16"/>
            </w:rPr>
            <w:t>Isnes</w:t>
          </w:r>
          <w:proofErr w:type="spellEnd"/>
          <w:r w:rsidRPr="0033339B">
            <w:rPr>
              <w:rFonts w:ascii="Tw Cen MT" w:hAnsi="Tw Cen MT"/>
              <w:color w:val="A6A6A6" w:themeColor="background1" w:themeShade="A6"/>
              <w:sz w:val="16"/>
              <w:szCs w:val="16"/>
            </w:rPr>
            <w:t xml:space="preserve"> (Belgique)</w:t>
          </w:r>
        </w:p>
      </w:tc>
      <w:tc>
        <w:tcPr>
          <w:tcW w:w="2268" w:type="dxa"/>
          <w:shd w:val="clear" w:color="auto" w:fill="auto"/>
          <w:tcMar>
            <w:top w:w="0" w:type="dxa"/>
            <w:left w:w="108" w:type="dxa"/>
            <w:bottom w:w="0" w:type="dxa"/>
            <w:right w:w="108" w:type="dxa"/>
          </w:tcMar>
        </w:tcPr>
        <w:p w14:paraId="3F2620B0" w14:textId="77777777" w:rsidR="006D67CD" w:rsidRDefault="006D67CD">
          <w:pPr>
            <w:pStyle w:val="Pieddepage"/>
            <w:rPr>
              <w:rFonts w:ascii="Tw Cen MT" w:hAnsi="Tw Cen MT"/>
              <w:color w:val="E7E6E6"/>
              <w:sz w:val="16"/>
              <w:szCs w:val="16"/>
            </w:rPr>
          </w:pPr>
        </w:p>
        <w:p w14:paraId="34C0DC06" w14:textId="77777777" w:rsidR="006D67CD" w:rsidRDefault="006D67CD">
          <w:pPr>
            <w:pStyle w:val="Pieddepage"/>
            <w:rPr>
              <w:rFonts w:ascii="Tw Cen MT" w:hAnsi="Tw Cen MT"/>
              <w:color w:val="E7E6E6"/>
              <w:sz w:val="16"/>
              <w:szCs w:val="16"/>
            </w:rPr>
          </w:pPr>
        </w:p>
        <w:p w14:paraId="65C5B515" w14:textId="77777777" w:rsidR="006D67CD" w:rsidRDefault="006D67CD">
          <w:pPr>
            <w:pStyle w:val="Pieddepage"/>
            <w:rPr>
              <w:rFonts w:ascii="Tw Cen MT" w:hAnsi="Tw Cen MT"/>
              <w:color w:val="E7E6E6"/>
              <w:sz w:val="16"/>
              <w:szCs w:val="16"/>
            </w:rPr>
          </w:pPr>
        </w:p>
        <w:p w14:paraId="6CC0DDD6" w14:textId="77777777" w:rsidR="006D67CD" w:rsidRDefault="006D67CD">
          <w:pPr>
            <w:pStyle w:val="Pieddepage"/>
            <w:rPr>
              <w:rFonts w:ascii="Tw Cen MT" w:hAnsi="Tw Cen MT"/>
              <w:color w:val="E7E6E6"/>
              <w:sz w:val="16"/>
              <w:szCs w:val="16"/>
            </w:rPr>
          </w:pPr>
        </w:p>
        <w:p w14:paraId="3A047CEE" w14:textId="77777777" w:rsidR="006D67CD" w:rsidRDefault="006D67CD">
          <w:pPr>
            <w:pStyle w:val="Pieddepage"/>
            <w:rPr>
              <w:rFonts w:ascii="Tw Cen MT" w:hAnsi="Tw Cen MT"/>
              <w:color w:val="808080" w:themeColor="background1" w:themeShade="80"/>
              <w:sz w:val="16"/>
              <w:szCs w:val="16"/>
            </w:rPr>
          </w:pPr>
        </w:p>
        <w:p w14:paraId="3E0B5A92" w14:textId="2E486CFB" w:rsidR="006D67CD" w:rsidRDefault="006D67CD">
          <w:pPr>
            <w:pStyle w:val="Pieddepage"/>
          </w:pPr>
          <w:r w:rsidRPr="0033339B">
            <w:rPr>
              <w:rFonts w:ascii="Tw Cen MT" w:hAnsi="Tw Cen MT"/>
              <w:color w:val="A6A6A6" w:themeColor="background1" w:themeShade="A6"/>
              <w:sz w:val="16"/>
              <w:szCs w:val="16"/>
            </w:rPr>
            <w:t xml:space="preserve">Tél. : </w:t>
          </w:r>
          <w:r>
            <w:rPr>
              <w:rFonts w:ascii="Tw Cen MT" w:hAnsi="Tw Cen MT"/>
              <w:color w:val="5B9BD5"/>
              <w:sz w:val="16"/>
              <w:szCs w:val="16"/>
            </w:rPr>
            <w:t xml:space="preserve">+32 (0) 81 20 68 50                      </w:t>
          </w:r>
        </w:p>
        <w:p w14:paraId="549E6862" w14:textId="5BF33402" w:rsidR="006D67CD" w:rsidRDefault="006D67CD">
          <w:pPr>
            <w:pStyle w:val="Pieddepage"/>
          </w:pPr>
        </w:p>
      </w:tc>
      <w:tc>
        <w:tcPr>
          <w:tcW w:w="2127" w:type="dxa"/>
        </w:tcPr>
        <w:p w14:paraId="74F775FE" w14:textId="1A0280A8" w:rsidR="006D67CD" w:rsidRDefault="006D67CD">
          <w:pPr>
            <w:pStyle w:val="Pieddepage"/>
            <w:rPr>
              <w:noProof/>
              <w:lang w:eastAsia="fr-BE"/>
            </w:rPr>
          </w:pPr>
          <w:r w:rsidRPr="00FF2C5A">
            <w:rPr>
              <w:noProof/>
              <w:lang w:eastAsia="fr-BE"/>
            </w:rPr>
            <w:drawing>
              <wp:anchor distT="0" distB="0" distL="114300" distR="114300" simplePos="0" relativeHeight="251694080" behindDoc="1" locked="0" layoutInCell="1" allowOverlap="1" wp14:anchorId="7C6F7984" wp14:editId="1C8D34DE">
                <wp:simplePos x="0" y="0"/>
                <wp:positionH relativeFrom="column">
                  <wp:posOffset>858520</wp:posOffset>
                </wp:positionH>
                <wp:positionV relativeFrom="paragraph">
                  <wp:posOffset>0</wp:posOffset>
                </wp:positionV>
                <wp:extent cx="438150" cy="224790"/>
                <wp:effectExtent l="0" t="0" r="0" b="3810"/>
                <wp:wrapThrough wrapText="bothSides">
                  <wp:wrapPolygon edited="0">
                    <wp:start x="0" y="0"/>
                    <wp:lineTo x="0" y="20136"/>
                    <wp:lineTo x="20661" y="20136"/>
                    <wp:lineTo x="20661" y="0"/>
                    <wp:lineTo x="0" y="0"/>
                  </wp:wrapPolygon>
                </wp:wrapThrough>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224790"/>
                        </a:xfrm>
                        <a:prstGeom prst="rect">
                          <a:avLst/>
                        </a:prstGeom>
                      </pic:spPr>
                    </pic:pic>
                  </a:graphicData>
                </a:graphic>
                <wp14:sizeRelH relativeFrom="page">
                  <wp14:pctWidth>0</wp14:pctWidth>
                </wp14:sizeRelH>
                <wp14:sizeRelV relativeFrom="page">
                  <wp14:pctHeight>0</wp14:pctHeight>
                </wp14:sizeRelV>
              </wp:anchor>
            </w:drawing>
          </w:r>
        </w:p>
        <w:p w14:paraId="54768363" w14:textId="77777777" w:rsidR="006D67CD" w:rsidRDefault="006D67CD">
          <w:pPr>
            <w:pStyle w:val="Pieddepage"/>
            <w:rPr>
              <w:noProof/>
              <w:lang w:eastAsia="fr-BE"/>
            </w:rPr>
          </w:pPr>
        </w:p>
        <w:p w14:paraId="619B5F61" w14:textId="77777777" w:rsidR="006D67CD" w:rsidRDefault="006D67CD">
          <w:pPr>
            <w:pStyle w:val="Pieddepage"/>
            <w:rPr>
              <w:noProof/>
              <w:lang w:eastAsia="fr-BE"/>
            </w:rPr>
          </w:pPr>
        </w:p>
        <w:p w14:paraId="1B629BEF" w14:textId="77777777" w:rsidR="006D67CD" w:rsidRPr="006D67CD" w:rsidRDefault="00DC2EF6">
          <w:pPr>
            <w:pStyle w:val="Pieddepage"/>
            <w:rPr>
              <w:rFonts w:ascii="Tw Cen MT" w:hAnsi="Tw Cen MT"/>
              <w:color w:val="5B9BD5"/>
              <w:sz w:val="18"/>
              <w:szCs w:val="18"/>
            </w:rPr>
          </w:pPr>
          <w:hyperlink r:id="rId3" w:history="1">
            <w:r w:rsidR="006D67CD" w:rsidRPr="006D67CD">
              <w:rPr>
                <w:rFonts w:ascii="Tw Cen MT" w:hAnsi="Tw Cen MT"/>
                <w:color w:val="5B9BD5"/>
                <w:sz w:val="18"/>
                <w:szCs w:val="18"/>
              </w:rPr>
              <w:t>info@</w:t>
            </w:r>
            <w:r w:rsidR="006D67CD" w:rsidRPr="0033339B">
              <w:rPr>
                <w:rFonts w:ascii="Tw Cen MT" w:hAnsi="Tw Cen MT"/>
                <w:color w:val="A6A6A6" w:themeColor="background1" w:themeShade="A6"/>
                <w:sz w:val="18"/>
                <w:szCs w:val="18"/>
              </w:rPr>
              <w:t>polemecatech.be</w:t>
            </w:r>
          </w:hyperlink>
        </w:p>
        <w:p w14:paraId="4583EEE3" w14:textId="0F62DEA5" w:rsidR="006D67CD" w:rsidRPr="00FF2C5A" w:rsidRDefault="006D67CD">
          <w:pPr>
            <w:pStyle w:val="Pieddepage"/>
            <w:rPr>
              <w:noProof/>
              <w:lang w:eastAsia="fr-BE"/>
            </w:rPr>
          </w:pPr>
          <w:r w:rsidRPr="0033339B">
            <w:rPr>
              <w:rFonts w:ascii="Tw Cen MT" w:hAnsi="Tw Cen MT"/>
              <w:color w:val="A6A6A6" w:themeColor="background1" w:themeShade="A6"/>
              <w:sz w:val="18"/>
              <w:szCs w:val="18"/>
            </w:rPr>
            <w:t>www.</w:t>
          </w:r>
          <w:r w:rsidRPr="006D67CD">
            <w:rPr>
              <w:rFonts w:ascii="Tw Cen MT" w:hAnsi="Tw Cen MT"/>
              <w:color w:val="5B9BD5"/>
              <w:sz w:val="18"/>
              <w:szCs w:val="18"/>
            </w:rPr>
            <w:t>polemecatech.</w:t>
          </w:r>
          <w:r w:rsidRPr="0033339B">
            <w:rPr>
              <w:rFonts w:ascii="Tw Cen MT" w:hAnsi="Tw Cen MT"/>
              <w:color w:val="A6A6A6" w:themeColor="background1" w:themeShade="A6"/>
              <w:sz w:val="18"/>
              <w:szCs w:val="18"/>
            </w:rPr>
            <w:t>be</w:t>
          </w:r>
        </w:p>
      </w:tc>
      <w:tc>
        <w:tcPr>
          <w:tcW w:w="2693" w:type="dxa"/>
          <w:shd w:val="clear" w:color="auto" w:fill="auto"/>
          <w:tcMar>
            <w:top w:w="0" w:type="dxa"/>
            <w:left w:w="108" w:type="dxa"/>
            <w:bottom w:w="0" w:type="dxa"/>
            <w:right w:w="108" w:type="dxa"/>
          </w:tcMar>
        </w:tcPr>
        <w:p w14:paraId="611F9658" w14:textId="162D8833" w:rsidR="006D67CD" w:rsidRDefault="006D67CD">
          <w:pPr>
            <w:pStyle w:val="Pieddepage"/>
          </w:pPr>
          <w:r w:rsidRPr="00FF2C5A">
            <w:rPr>
              <w:rFonts w:ascii="Tw Cen MT" w:hAnsi="Tw Cen MT"/>
              <w:noProof/>
              <w:color w:val="E7E6E6"/>
              <w:sz w:val="16"/>
              <w:szCs w:val="16"/>
              <w:lang w:eastAsia="fr-BE"/>
            </w:rPr>
            <w:drawing>
              <wp:anchor distT="0" distB="0" distL="114300" distR="114300" simplePos="0" relativeHeight="251691008" behindDoc="1" locked="0" layoutInCell="1" allowOverlap="1" wp14:anchorId="64AB2284" wp14:editId="465656CD">
                <wp:simplePos x="0" y="0"/>
                <wp:positionH relativeFrom="column">
                  <wp:posOffset>-1905</wp:posOffset>
                </wp:positionH>
                <wp:positionV relativeFrom="paragraph">
                  <wp:posOffset>10160</wp:posOffset>
                </wp:positionV>
                <wp:extent cx="323850" cy="229870"/>
                <wp:effectExtent l="0" t="0" r="0" b="0"/>
                <wp:wrapThrough wrapText="bothSides">
                  <wp:wrapPolygon edited="0">
                    <wp:start x="0" y="0"/>
                    <wp:lineTo x="0" y="19691"/>
                    <wp:lineTo x="20329" y="19691"/>
                    <wp:lineTo x="20329" y="0"/>
                    <wp:lineTo x="0" y="0"/>
                  </wp:wrapPolygon>
                </wp:wrapThrough>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 cy="229870"/>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92032" behindDoc="1" locked="0" layoutInCell="1" allowOverlap="1" wp14:anchorId="44C2014D" wp14:editId="7BF788DE">
                <wp:simplePos x="0" y="0"/>
                <wp:positionH relativeFrom="column">
                  <wp:posOffset>481965</wp:posOffset>
                </wp:positionH>
                <wp:positionV relativeFrom="paragraph">
                  <wp:posOffset>0</wp:posOffset>
                </wp:positionV>
                <wp:extent cx="409575" cy="311150"/>
                <wp:effectExtent l="0" t="0" r="9525" b="0"/>
                <wp:wrapTight wrapText="bothSides">
                  <wp:wrapPolygon edited="0">
                    <wp:start x="0" y="0"/>
                    <wp:lineTo x="0" y="19837"/>
                    <wp:lineTo x="21098" y="19837"/>
                    <wp:lineTo x="21098" y="0"/>
                    <wp:lineTo x="0" y="0"/>
                  </wp:wrapPolygon>
                </wp:wrapTight>
                <wp:docPr id="3" name="Image 2" descr="cid:image002.jp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409575" cy="3111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rFonts w:ascii="Tw Cen MT" w:hAnsi="Tw Cen MT"/>
              <w:noProof/>
              <w:lang w:eastAsia="fr-BE"/>
            </w:rPr>
            <w:drawing>
              <wp:anchor distT="0" distB="0" distL="114300" distR="114300" simplePos="0" relativeHeight="251697152" behindDoc="1" locked="0" layoutInCell="1" allowOverlap="1" wp14:anchorId="71F67DB0" wp14:editId="23219618">
                <wp:simplePos x="0" y="0"/>
                <wp:positionH relativeFrom="column">
                  <wp:posOffset>1073150</wp:posOffset>
                </wp:positionH>
                <wp:positionV relativeFrom="paragraph">
                  <wp:posOffset>7620</wp:posOffset>
                </wp:positionV>
                <wp:extent cx="342900" cy="283210"/>
                <wp:effectExtent l="0" t="0" r="0" b="2540"/>
                <wp:wrapTight wrapText="bothSides">
                  <wp:wrapPolygon edited="0">
                    <wp:start x="3600" y="0"/>
                    <wp:lineTo x="0" y="8717"/>
                    <wp:lineTo x="0" y="14529"/>
                    <wp:lineTo x="1200" y="20341"/>
                    <wp:lineTo x="18000" y="20341"/>
                    <wp:lineTo x="20400" y="14529"/>
                    <wp:lineTo x="20400" y="10170"/>
                    <wp:lineTo x="16800" y="0"/>
                    <wp:lineTo x="3600" y="0"/>
                  </wp:wrapPolygon>
                </wp:wrapTight>
                <wp:docPr id="5" name="Image 6" descr="cid:image004.png@01D0F22A.65FC5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342900" cy="28321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8062A04" w14:textId="13D78C9C" w:rsidR="006D67CD" w:rsidRDefault="006D67CD">
          <w:pPr>
            <w:pStyle w:val="Pieddepage"/>
          </w:pPr>
          <w:r w:rsidRPr="0033339B">
            <w:rPr>
              <w:rFonts w:ascii="Tw Cen MT" w:hAnsi="Tw Cen MT"/>
              <w:color w:val="A6A6A6" w:themeColor="background1" w:themeShade="A6"/>
              <w:sz w:val="16"/>
              <w:szCs w:val="16"/>
            </w:rPr>
            <w:t>Fortis</w:t>
          </w:r>
          <w:r w:rsidRPr="00946839">
            <w:rPr>
              <w:rFonts w:ascii="Tw Cen MT" w:hAnsi="Tw Cen MT"/>
              <w:color w:val="808080" w:themeColor="background1" w:themeShade="80"/>
              <w:sz w:val="16"/>
              <w:szCs w:val="16"/>
            </w:rPr>
            <w:t> </w:t>
          </w:r>
          <w:r>
            <w:rPr>
              <w:rFonts w:ascii="Tw Cen MT" w:hAnsi="Tw Cen MT"/>
              <w:color w:val="5B9BD5"/>
              <w:sz w:val="16"/>
              <w:szCs w:val="16"/>
            </w:rPr>
            <w:t>BE45 0015 1132 7189</w:t>
          </w:r>
        </w:p>
        <w:p w14:paraId="3F86A9C1" w14:textId="77777777" w:rsidR="006D67CD" w:rsidRDefault="006D67CD">
          <w:pPr>
            <w:pStyle w:val="Pieddepage"/>
          </w:pPr>
          <w:r w:rsidRPr="0033339B">
            <w:rPr>
              <w:rFonts w:ascii="Tw Cen MT" w:hAnsi="Tw Cen MT"/>
              <w:color w:val="A6A6A6" w:themeColor="background1" w:themeShade="A6"/>
              <w:sz w:val="16"/>
              <w:szCs w:val="16"/>
            </w:rPr>
            <w:t>TVA</w:t>
          </w:r>
          <w:r w:rsidRPr="00946839">
            <w:rPr>
              <w:rFonts w:ascii="Tw Cen MT" w:hAnsi="Tw Cen MT"/>
              <w:color w:val="808080" w:themeColor="background1" w:themeShade="80"/>
              <w:sz w:val="16"/>
              <w:szCs w:val="16"/>
            </w:rPr>
            <w:t> </w:t>
          </w:r>
          <w:r>
            <w:rPr>
              <w:rFonts w:ascii="Tw Cen MT" w:hAnsi="Tw Cen MT"/>
              <w:color w:val="5B9BD5"/>
              <w:sz w:val="16"/>
              <w:szCs w:val="16"/>
            </w:rPr>
            <w:t>BE 885.357.701</w:t>
          </w:r>
        </w:p>
      </w:tc>
      <w:tc>
        <w:tcPr>
          <w:tcW w:w="2693" w:type="dxa"/>
        </w:tcPr>
        <w:p w14:paraId="000EBC97" w14:textId="77777777" w:rsidR="006D67CD" w:rsidRPr="00FF2C5A" w:rsidRDefault="006D67CD">
          <w:pPr>
            <w:pStyle w:val="Pieddepage"/>
            <w:rPr>
              <w:rFonts w:ascii="Tw Cen MT" w:hAnsi="Tw Cen MT"/>
              <w:noProof/>
              <w:color w:val="E7E6E6"/>
              <w:sz w:val="16"/>
              <w:szCs w:val="16"/>
              <w:lang w:eastAsia="fr-BE"/>
            </w:rPr>
          </w:pPr>
        </w:p>
      </w:tc>
      <w:tc>
        <w:tcPr>
          <w:tcW w:w="2693" w:type="dxa"/>
        </w:tcPr>
        <w:p w14:paraId="5065A666" w14:textId="77777777" w:rsidR="006D67CD" w:rsidRPr="00FF2C5A" w:rsidRDefault="006D67CD">
          <w:pPr>
            <w:pStyle w:val="Pieddepage"/>
            <w:rPr>
              <w:rFonts w:ascii="Tw Cen MT" w:hAnsi="Tw Cen MT"/>
              <w:noProof/>
              <w:color w:val="E7E6E6"/>
              <w:sz w:val="16"/>
              <w:szCs w:val="16"/>
              <w:lang w:eastAsia="fr-BE"/>
            </w:rPr>
          </w:pPr>
        </w:p>
      </w:tc>
      <w:tc>
        <w:tcPr>
          <w:tcW w:w="2693" w:type="dxa"/>
        </w:tcPr>
        <w:p w14:paraId="66AD8413" w14:textId="77777777" w:rsidR="006D67CD" w:rsidRPr="00FF2C5A" w:rsidRDefault="006D67CD">
          <w:pPr>
            <w:pStyle w:val="Pieddepage"/>
            <w:rPr>
              <w:rFonts w:ascii="Tw Cen MT" w:hAnsi="Tw Cen MT"/>
              <w:noProof/>
              <w:color w:val="E7E6E6"/>
              <w:sz w:val="16"/>
              <w:szCs w:val="16"/>
              <w:lang w:eastAsia="fr-BE"/>
            </w:rPr>
          </w:pPr>
        </w:p>
      </w:tc>
      <w:tc>
        <w:tcPr>
          <w:tcW w:w="2693" w:type="dxa"/>
        </w:tcPr>
        <w:p w14:paraId="29B0BF65" w14:textId="77777777" w:rsidR="006D67CD" w:rsidRPr="00FF2C5A" w:rsidRDefault="006D67CD">
          <w:pPr>
            <w:pStyle w:val="Pieddepage"/>
            <w:rPr>
              <w:rFonts w:ascii="Tw Cen MT" w:hAnsi="Tw Cen MT"/>
              <w:noProof/>
              <w:color w:val="E7E6E6"/>
              <w:sz w:val="16"/>
              <w:szCs w:val="16"/>
              <w:lang w:eastAsia="fr-BE"/>
            </w:rPr>
          </w:pPr>
        </w:p>
      </w:tc>
    </w:tr>
  </w:tbl>
  <w:p w14:paraId="0E0A909A" w14:textId="6BF44CA7" w:rsidR="005A28DE" w:rsidRDefault="00DC2E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0D11" w14:textId="77777777" w:rsidR="00DD1E15" w:rsidRDefault="00DD1E15">
      <w:pPr>
        <w:spacing w:after="0" w:line="240" w:lineRule="auto"/>
      </w:pPr>
      <w:r>
        <w:rPr>
          <w:color w:val="000000"/>
        </w:rPr>
        <w:separator/>
      </w:r>
    </w:p>
  </w:footnote>
  <w:footnote w:type="continuationSeparator" w:id="0">
    <w:p w14:paraId="22EF592D" w14:textId="77777777" w:rsidR="00DD1E15" w:rsidRDefault="00DD1E15">
      <w:pPr>
        <w:spacing w:after="0" w:line="240" w:lineRule="auto"/>
      </w:pPr>
      <w:r>
        <w:continuationSeparator/>
      </w:r>
    </w:p>
  </w:footnote>
  <w:footnote w:id="1">
    <w:p w14:paraId="16456C28" w14:textId="77777777" w:rsidR="00B41375" w:rsidRPr="002A009A" w:rsidRDefault="00B41375" w:rsidP="00B41375">
      <w:pPr>
        <w:pStyle w:val="Notedebasdepage"/>
        <w:jc w:val="both"/>
        <w:rPr>
          <w:rFonts w:ascii="Calibri" w:hAnsi="Calibri"/>
          <w:lang w:val="fr-BE"/>
        </w:rPr>
      </w:pPr>
      <w:r w:rsidRPr="002A009A">
        <w:rPr>
          <w:rStyle w:val="Appelnotedebasdep"/>
          <w:rFonts w:ascii="Calibri" w:hAnsi="Calibri"/>
        </w:rPr>
        <w:footnoteRef/>
      </w:r>
      <w:r w:rsidRPr="002A009A">
        <w:rPr>
          <w:rFonts w:ascii="Calibri" w:hAnsi="Calibri"/>
        </w:rPr>
        <w:t xml:space="preserve"> </w:t>
      </w:r>
      <w:r w:rsidRPr="002A009A">
        <w:rPr>
          <w:rFonts w:ascii="Calibri" w:hAnsi="Calibri"/>
          <w:lang w:val="fr-BE"/>
        </w:rPr>
        <w:t xml:space="preserve">Cette liste peut être modifiée sur demande au Pôle </w:t>
      </w:r>
      <w:proofErr w:type="spellStart"/>
      <w:r w:rsidRPr="002A009A">
        <w:rPr>
          <w:rFonts w:ascii="Calibri" w:hAnsi="Calibri"/>
          <w:lang w:val="fr-BE"/>
        </w:rPr>
        <w:t>MecaTech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B982" w14:textId="77777777" w:rsidR="005A28DE" w:rsidRDefault="004237F9">
    <w:pPr>
      <w:pStyle w:val="En-tte"/>
    </w:pPr>
    <w:r>
      <w:rPr>
        <w:noProof/>
        <w:lang w:eastAsia="fr-BE"/>
      </w:rPr>
      <w:drawing>
        <wp:inline distT="0" distB="0" distL="0" distR="0" wp14:anchorId="50AA9FD8" wp14:editId="3CC314C9">
          <wp:extent cx="2410349" cy="766349"/>
          <wp:effectExtent l="0" t="0" r="9001" b="0"/>
          <wp:docPr id="1" name="Image 5" descr="C:\Users\Catherine\Desktop\Logos\LOGO-F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10349" cy="7663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12D4"/>
    <w:multiLevelType w:val="hybridMultilevel"/>
    <w:tmpl w:val="4C1432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AD62D9F"/>
    <w:multiLevelType w:val="hybridMultilevel"/>
    <w:tmpl w:val="D3D05736"/>
    <w:lvl w:ilvl="0" w:tplc="080C0019">
      <w:start w:val="1"/>
      <w:numFmt w:val="lowerLetter"/>
      <w:lvlText w:val="%1."/>
      <w:lvlJc w:val="left"/>
      <w:pPr>
        <w:tabs>
          <w:tab w:val="num" w:pos="1428"/>
        </w:tabs>
        <w:ind w:left="1428" w:hanging="360"/>
      </w:pPr>
      <w:rPr>
        <w:rFonts w:hint="default"/>
      </w:rPr>
    </w:lvl>
    <w:lvl w:ilvl="1" w:tplc="0409000F">
      <w:start w:val="1"/>
      <w:numFmt w:val="decimal"/>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DAB68E5"/>
    <w:multiLevelType w:val="hybridMultilevel"/>
    <w:tmpl w:val="DBF62E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43"/>
    <w:rsid w:val="001650DB"/>
    <w:rsid w:val="0024149D"/>
    <w:rsid w:val="00245303"/>
    <w:rsid w:val="00271160"/>
    <w:rsid w:val="00285AA5"/>
    <w:rsid w:val="003201F3"/>
    <w:rsid w:val="0033339B"/>
    <w:rsid w:val="003F6920"/>
    <w:rsid w:val="004237F9"/>
    <w:rsid w:val="00487775"/>
    <w:rsid w:val="004D5B22"/>
    <w:rsid w:val="004E38F5"/>
    <w:rsid w:val="00527DBE"/>
    <w:rsid w:val="005A269B"/>
    <w:rsid w:val="006B0797"/>
    <w:rsid w:val="006D67CD"/>
    <w:rsid w:val="00705562"/>
    <w:rsid w:val="007350E8"/>
    <w:rsid w:val="00826814"/>
    <w:rsid w:val="008E33D9"/>
    <w:rsid w:val="00933AA5"/>
    <w:rsid w:val="00946839"/>
    <w:rsid w:val="009B1C86"/>
    <w:rsid w:val="009D08FD"/>
    <w:rsid w:val="009F53F6"/>
    <w:rsid w:val="00A450E5"/>
    <w:rsid w:val="00A71866"/>
    <w:rsid w:val="00AB6843"/>
    <w:rsid w:val="00B16866"/>
    <w:rsid w:val="00B3506B"/>
    <w:rsid w:val="00B41375"/>
    <w:rsid w:val="00B504B0"/>
    <w:rsid w:val="00B7509B"/>
    <w:rsid w:val="00BF22C7"/>
    <w:rsid w:val="00C74E35"/>
    <w:rsid w:val="00CA3FC5"/>
    <w:rsid w:val="00CF77F1"/>
    <w:rsid w:val="00DD1E15"/>
    <w:rsid w:val="00F1713E"/>
    <w:rsid w:val="00F77B7D"/>
    <w:rsid w:val="00FA1F7B"/>
    <w:rsid w:val="00FC236B"/>
    <w:rsid w:val="00FE0B6B"/>
    <w:rsid w:val="00FF2C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67EE5"/>
  <w15:docId w15:val="{6BC9EDC6-B3B9-4A17-BD4A-175C2658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paragraph" w:styleId="Titre1">
    <w:name w:val="heading 1"/>
    <w:basedOn w:val="Normal"/>
    <w:next w:val="Normal"/>
    <w:link w:val="Titre1Car"/>
    <w:qFormat/>
    <w:rsid w:val="00B41375"/>
    <w:pPr>
      <w:keepNext/>
      <w:keepLines/>
      <w:suppressAutoHyphens w:val="0"/>
      <w:autoSpaceDN/>
      <w:spacing w:before="480" w:after="0" w:line="240" w:lineRule="auto"/>
      <w:textAlignment w:val="auto"/>
      <w:outlineLvl w:val="0"/>
    </w:pPr>
    <w:rPr>
      <w:rFonts w:ascii="Cambria" w:eastAsia="Times New Roman" w:hAnsi="Cambria"/>
      <w:b/>
      <w:bCs/>
      <w:color w:val="365F91"/>
      <w:sz w:val="28"/>
      <w:szCs w:val="28"/>
      <w:lang w:val="fr-FR" w:eastAsia="fr-FR"/>
    </w:rPr>
  </w:style>
  <w:style w:type="paragraph" w:styleId="Titre2">
    <w:name w:val="heading 2"/>
    <w:basedOn w:val="Normal"/>
    <w:next w:val="Normal"/>
    <w:link w:val="Titre2Car"/>
    <w:semiHidden/>
    <w:unhideWhenUsed/>
    <w:qFormat/>
    <w:rsid w:val="00B41375"/>
    <w:pPr>
      <w:keepNext/>
      <w:suppressAutoHyphens w:val="0"/>
      <w:autoSpaceDN/>
      <w:spacing w:before="240" w:after="60" w:line="240" w:lineRule="auto"/>
      <w:textAlignment w:val="auto"/>
      <w:outlineLvl w:val="1"/>
    </w:pPr>
    <w:rPr>
      <w:rFonts w:ascii="Cambria" w:eastAsia="Times New Roman" w:hAnsi="Cambria"/>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customStyle="1" w:styleId="lrzxr">
    <w:name w:val="lrzxr"/>
    <w:basedOn w:val="Policepardfaut"/>
    <w:rsid w:val="00B3506B"/>
  </w:style>
  <w:style w:type="character" w:customStyle="1" w:styleId="Titre1Car">
    <w:name w:val="Titre 1 Car"/>
    <w:basedOn w:val="Policepardfaut"/>
    <w:link w:val="Titre1"/>
    <w:rsid w:val="00B41375"/>
    <w:rPr>
      <w:rFonts w:ascii="Cambria" w:eastAsia="Times New Roman" w:hAnsi="Cambria"/>
      <w:b/>
      <w:bCs/>
      <w:color w:val="365F91"/>
      <w:sz w:val="28"/>
      <w:szCs w:val="28"/>
      <w:lang w:val="fr-FR" w:eastAsia="fr-FR"/>
    </w:rPr>
  </w:style>
  <w:style w:type="character" w:customStyle="1" w:styleId="Titre2Car">
    <w:name w:val="Titre 2 Car"/>
    <w:basedOn w:val="Policepardfaut"/>
    <w:link w:val="Titre2"/>
    <w:semiHidden/>
    <w:rsid w:val="00B41375"/>
    <w:rPr>
      <w:rFonts w:ascii="Cambria" w:eastAsia="Times New Roman" w:hAnsi="Cambria"/>
      <w:b/>
      <w:bCs/>
      <w:i/>
      <w:iCs/>
      <w:sz w:val="28"/>
      <w:szCs w:val="28"/>
      <w:lang w:val="fr-FR" w:eastAsia="fr-FR"/>
    </w:rPr>
  </w:style>
  <w:style w:type="paragraph" w:styleId="Corpsdetexte">
    <w:name w:val="Body Text"/>
    <w:basedOn w:val="Normal"/>
    <w:link w:val="CorpsdetexteCar"/>
    <w:rsid w:val="00B41375"/>
    <w:pPr>
      <w:suppressAutoHyphens w:val="0"/>
      <w:autoSpaceDN/>
      <w:spacing w:before="240" w:after="240" w:line="360" w:lineRule="auto"/>
      <w:jc w:val="both"/>
      <w:textAlignment w:val="auto"/>
    </w:pPr>
    <w:rPr>
      <w:rFonts w:ascii="Verdana" w:eastAsia="Times New Roman" w:hAnsi="Verdana"/>
      <w:sz w:val="20"/>
      <w:szCs w:val="20"/>
      <w:lang w:val="en-US"/>
    </w:rPr>
  </w:style>
  <w:style w:type="character" w:customStyle="1" w:styleId="CorpsdetexteCar">
    <w:name w:val="Corps de texte Car"/>
    <w:basedOn w:val="Policepardfaut"/>
    <w:link w:val="Corpsdetexte"/>
    <w:rsid w:val="00B41375"/>
    <w:rPr>
      <w:rFonts w:ascii="Verdana" w:eastAsia="Times New Roman" w:hAnsi="Verdana"/>
      <w:sz w:val="20"/>
      <w:szCs w:val="20"/>
      <w:lang w:val="en-US"/>
    </w:rPr>
  </w:style>
  <w:style w:type="paragraph" w:styleId="Paragraphedeliste">
    <w:name w:val="List Paragraph"/>
    <w:basedOn w:val="Normal"/>
    <w:uiPriority w:val="34"/>
    <w:qFormat/>
    <w:rsid w:val="00B41375"/>
    <w:pPr>
      <w:suppressAutoHyphens w:val="0"/>
      <w:autoSpaceDN/>
      <w:spacing w:after="0" w:line="240" w:lineRule="auto"/>
      <w:ind w:left="720"/>
      <w:contextualSpacing/>
      <w:textAlignment w:val="auto"/>
    </w:pPr>
    <w:rPr>
      <w:rFonts w:ascii="Times New Roman" w:eastAsia="Times New Roman" w:hAnsi="Times New Roman"/>
      <w:sz w:val="24"/>
      <w:szCs w:val="24"/>
      <w:lang w:val="fr-FR" w:eastAsia="fr-FR"/>
    </w:rPr>
  </w:style>
  <w:style w:type="paragraph" w:styleId="Titre">
    <w:name w:val="Title"/>
    <w:basedOn w:val="Normal"/>
    <w:next w:val="Normal"/>
    <w:link w:val="TitreCar"/>
    <w:qFormat/>
    <w:rsid w:val="00B41375"/>
    <w:pPr>
      <w:pBdr>
        <w:bottom w:val="single" w:sz="8" w:space="4" w:color="4F81BD"/>
      </w:pBdr>
      <w:suppressAutoHyphens w:val="0"/>
      <w:autoSpaceDN/>
      <w:spacing w:after="300" w:line="240" w:lineRule="auto"/>
      <w:contextualSpacing/>
      <w:textAlignment w:val="auto"/>
    </w:pPr>
    <w:rPr>
      <w:rFonts w:ascii="Cambria" w:eastAsia="Times New Roman" w:hAnsi="Cambria"/>
      <w:color w:val="17365D"/>
      <w:spacing w:val="5"/>
      <w:kern w:val="28"/>
      <w:sz w:val="52"/>
      <w:szCs w:val="52"/>
      <w:lang w:val="fr-FR" w:eastAsia="fr-FR"/>
    </w:rPr>
  </w:style>
  <w:style w:type="character" w:customStyle="1" w:styleId="TitreCar">
    <w:name w:val="Titre Car"/>
    <w:basedOn w:val="Policepardfaut"/>
    <w:link w:val="Titre"/>
    <w:rsid w:val="00B41375"/>
    <w:rPr>
      <w:rFonts w:ascii="Cambria" w:eastAsia="Times New Roman" w:hAnsi="Cambria"/>
      <w:color w:val="17365D"/>
      <w:spacing w:val="5"/>
      <w:kern w:val="28"/>
      <w:sz w:val="52"/>
      <w:szCs w:val="52"/>
      <w:lang w:val="fr-FR" w:eastAsia="fr-FR"/>
    </w:rPr>
  </w:style>
  <w:style w:type="paragraph" w:customStyle="1" w:styleId="Bullets">
    <w:name w:val="Bullets"/>
    <w:basedOn w:val="Corpsdetexte"/>
    <w:rsid w:val="00B41375"/>
  </w:style>
  <w:style w:type="paragraph" w:styleId="Notedebasdepage">
    <w:name w:val="footnote text"/>
    <w:basedOn w:val="Normal"/>
    <w:link w:val="NotedebasdepageCar"/>
    <w:rsid w:val="00B41375"/>
    <w:pPr>
      <w:suppressAutoHyphens w:val="0"/>
      <w:autoSpaceDN/>
      <w:spacing w:after="0" w:line="240" w:lineRule="auto"/>
      <w:textAlignment w:val="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rsid w:val="00B41375"/>
    <w:rPr>
      <w:rFonts w:ascii="Times New Roman" w:eastAsia="Times New Roman" w:hAnsi="Times New Roman"/>
      <w:sz w:val="20"/>
      <w:szCs w:val="20"/>
      <w:lang w:val="fr-FR" w:eastAsia="fr-FR"/>
    </w:rPr>
  </w:style>
  <w:style w:type="character" w:styleId="Appelnotedebasdep">
    <w:name w:val="footnote reference"/>
    <w:rsid w:val="00B41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os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olemecatech.b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6A9552F3A1B4AA79AF6582DB3251A" ma:contentTypeVersion="9" ma:contentTypeDescription="Crée un document." ma:contentTypeScope="" ma:versionID="a7c1174ab6302e73851390889495afeb">
  <xsd:schema xmlns:xsd="http://www.w3.org/2001/XMLSchema" xmlns:xs="http://www.w3.org/2001/XMLSchema" xmlns:p="http://schemas.microsoft.com/office/2006/metadata/properties" xmlns:ns2="a7566455-0087-4dd3-8491-2258ce000b61" xmlns:ns3="15f8a737-bc61-4047-9588-47a7181fa6d0" targetNamespace="http://schemas.microsoft.com/office/2006/metadata/properties" ma:root="true" ma:fieldsID="dff91083933d2b268e3758c1d82ab027" ns2:_="" ns3:_="">
    <xsd:import namespace="a7566455-0087-4dd3-8491-2258ce000b61"/>
    <xsd:import namespace="15f8a737-bc61-4047-9588-47a7181fa6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6455-0087-4dd3-8491-2258ce000b6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8a737-bc61-4047-9588-47a7181fa6d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E7D1-6BBD-4B18-A078-CAF14B68B1E3}">
  <ds:schemaRefs>
    <ds:schemaRef ds:uri="http://schemas.microsoft.com/sharepoint/v3/contenttype/forms"/>
  </ds:schemaRefs>
</ds:datastoreItem>
</file>

<file path=customXml/itemProps2.xml><?xml version="1.0" encoding="utf-8"?>
<ds:datastoreItem xmlns:ds="http://schemas.openxmlformats.org/officeDocument/2006/customXml" ds:itemID="{CDE65B9E-CBD3-40EC-9B5B-2D188C06167D}">
  <ds:schemaRefs>
    <ds:schemaRef ds:uri="http://purl.org/dc/elements/1.1/"/>
    <ds:schemaRef ds:uri="http://schemas.openxmlformats.org/package/2006/metadata/core-properties"/>
    <ds:schemaRef ds:uri="a7566455-0087-4dd3-8491-2258ce000b61"/>
    <ds:schemaRef ds:uri="http://schemas.microsoft.com/office/2006/metadata/properties"/>
    <ds:schemaRef ds:uri="http://www.w3.org/XML/1998/namespace"/>
    <ds:schemaRef ds:uri="http://schemas.microsoft.com/office/2006/documentManagement/types"/>
    <ds:schemaRef ds:uri="15f8a737-bc61-4047-9588-47a7181fa6d0"/>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973F2287-54C4-4741-A252-BABA0A5E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6455-0087-4dd3-8491-2258ce000b61"/>
    <ds:schemaRef ds:uri="15f8a737-bc61-4047-9588-47a7181fa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57513-2C84-4451-80BE-DAB02756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Boever</dc:creator>
  <dc:description/>
  <cp:lastModifiedBy>Alice SZOSTAK</cp:lastModifiedBy>
  <cp:revision>2</cp:revision>
  <cp:lastPrinted>2019-05-13T13:19:00Z</cp:lastPrinted>
  <dcterms:created xsi:type="dcterms:W3CDTF">2020-02-12T20:06:00Z</dcterms:created>
  <dcterms:modified xsi:type="dcterms:W3CDTF">2020-02-12T20:06:00Z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0x0101000266A9552F3A1B4AA79AF6582DB3251A</vt:lpwstr>
  </property>
  <property fmtid="{D5CDD505-2E9C-101B-9397-08002B2CF9AE}" pid="3" name="AuthorIds_UIVersion_1024">
    <vt:lpwstr>78</vt:lpwstr>
  </property>
  <property fmtid="{D5CDD505-2E9C-101B-9397-08002B2CF9AE}" pid="4" name="AuthorIds_UIVersion_2048">
    <vt:lpwstr>78</vt:lpwstr>
  </property>
</Properties>
</file>